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CC" w:rsidRPr="002F50CC" w:rsidRDefault="00233C76">
      <w:pPr>
        <w:tabs>
          <w:tab w:val="left" w:pos="8280"/>
        </w:tabs>
        <w:spacing w:line="480" w:lineRule="auto"/>
        <w:rPr>
          <w:rFonts w:ascii="宋体" w:hAnsi="宋体"/>
          <w:b/>
          <w:color w:val="000000" w:themeColor="text1"/>
          <w:sz w:val="28"/>
        </w:rPr>
      </w:pPr>
      <w:r w:rsidRPr="002F50CC">
        <w:rPr>
          <w:rFonts w:ascii="黑体" w:eastAsia="黑体" w:hAnsi="黑体" w:hint="eastAsia"/>
          <w:color w:val="000000" w:themeColor="text1"/>
          <w:sz w:val="28"/>
          <w:szCs w:val="28"/>
        </w:rPr>
        <w:t>选型编号：</w:t>
      </w:r>
      <w:r w:rsidRPr="002F50CC">
        <w:rPr>
          <w:rFonts w:ascii="宋体" w:hAnsi="宋体"/>
          <w:b/>
          <w:color w:val="000000" w:themeColor="text1"/>
          <w:sz w:val="28"/>
        </w:rPr>
        <w:t xml:space="preserve"> </w:t>
      </w:r>
      <w:r w:rsidR="0003480A" w:rsidRPr="0003480A">
        <w:rPr>
          <w:rFonts w:ascii="宋体" w:hAnsi="宋体"/>
          <w:b/>
          <w:color w:val="000000" w:themeColor="text1"/>
          <w:sz w:val="28"/>
        </w:rPr>
        <w:t>KSRCBXX2026001</w:t>
      </w:r>
    </w:p>
    <w:p w:rsidR="00715BCC" w:rsidRPr="002F50CC" w:rsidRDefault="00715BCC">
      <w:pPr>
        <w:tabs>
          <w:tab w:val="left" w:pos="8280"/>
        </w:tabs>
        <w:spacing w:line="480" w:lineRule="auto"/>
        <w:rPr>
          <w:rFonts w:ascii="宋体" w:hAnsi="宋体"/>
          <w:b/>
          <w:color w:val="000000" w:themeColor="text1"/>
          <w:sz w:val="28"/>
        </w:rPr>
      </w:pPr>
    </w:p>
    <w:p w:rsidR="00715BCC" w:rsidRPr="002F50CC" w:rsidRDefault="00715BCC">
      <w:pPr>
        <w:tabs>
          <w:tab w:val="left" w:pos="8280"/>
        </w:tabs>
        <w:spacing w:line="480" w:lineRule="auto"/>
        <w:rPr>
          <w:rFonts w:ascii="宋体" w:hAnsi="宋体"/>
          <w:b/>
          <w:color w:val="000000" w:themeColor="text1"/>
          <w:sz w:val="28"/>
        </w:rPr>
      </w:pPr>
    </w:p>
    <w:p w:rsidR="002F50CC" w:rsidRPr="002F50CC" w:rsidRDefault="002F50CC" w:rsidP="002F50CC">
      <w:pPr>
        <w:pStyle w:val="a0"/>
        <w:rPr>
          <w:rFonts w:hint="default"/>
          <w:color w:val="000000" w:themeColor="text1"/>
        </w:rPr>
      </w:pPr>
    </w:p>
    <w:p w:rsidR="002F50CC" w:rsidRPr="002F50CC" w:rsidRDefault="002F50CC" w:rsidP="002F50CC">
      <w:pPr>
        <w:rPr>
          <w:color w:val="000000" w:themeColor="text1"/>
        </w:rPr>
      </w:pPr>
    </w:p>
    <w:p w:rsidR="002F50CC" w:rsidRPr="002F50CC" w:rsidRDefault="002F50CC" w:rsidP="002F50CC">
      <w:pPr>
        <w:rPr>
          <w:color w:val="000000" w:themeColor="text1"/>
        </w:rPr>
      </w:pPr>
    </w:p>
    <w:p w:rsidR="00715BCC" w:rsidRPr="002F50CC" w:rsidRDefault="00715BCC">
      <w:pPr>
        <w:tabs>
          <w:tab w:val="left" w:pos="8280"/>
        </w:tabs>
        <w:spacing w:line="480" w:lineRule="auto"/>
        <w:rPr>
          <w:rFonts w:ascii="宋体" w:hAnsi="宋体"/>
          <w:b/>
          <w:color w:val="000000" w:themeColor="text1"/>
          <w:sz w:val="28"/>
        </w:rPr>
      </w:pPr>
    </w:p>
    <w:p w:rsidR="00715BCC" w:rsidRPr="002F50CC" w:rsidRDefault="00715BCC">
      <w:pPr>
        <w:tabs>
          <w:tab w:val="left" w:pos="8280"/>
        </w:tabs>
        <w:spacing w:line="480" w:lineRule="auto"/>
        <w:rPr>
          <w:rFonts w:ascii="宋体" w:hAnsi="宋体"/>
          <w:b/>
          <w:color w:val="000000" w:themeColor="text1"/>
          <w:sz w:val="28"/>
        </w:rPr>
      </w:pPr>
    </w:p>
    <w:p w:rsidR="00715BCC" w:rsidRPr="002F50CC" w:rsidRDefault="00233C76">
      <w:pPr>
        <w:pStyle w:val="a0"/>
        <w:tabs>
          <w:tab w:val="left" w:pos="8280"/>
        </w:tabs>
        <w:spacing w:line="360" w:lineRule="auto"/>
        <w:rPr>
          <w:rFonts w:ascii="黑体" w:eastAsia="黑体" w:hAnsi="黑体" w:hint="default"/>
          <w:b w:val="0"/>
          <w:color w:val="000000" w:themeColor="text1"/>
          <w:sz w:val="44"/>
          <w:szCs w:val="44"/>
        </w:rPr>
      </w:pPr>
      <w:r w:rsidRPr="002F50CC">
        <w:rPr>
          <w:rFonts w:ascii="黑体" w:eastAsia="黑体" w:hAnsi="黑体"/>
          <w:b w:val="0"/>
          <w:color w:val="000000" w:themeColor="text1"/>
          <w:sz w:val="44"/>
          <w:szCs w:val="44"/>
        </w:rPr>
        <w:t>江苏昆山农村商业银行股份有限公司</w:t>
      </w:r>
    </w:p>
    <w:p w:rsidR="002F50CC" w:rsidRPr="002F50CC" w:rsidRDefault="002F50CC" w:rsidP="002F50CC">
      <w:pPr>
        <w:jc w:val="center"/>
        <w:rPr>
          <w:rFonts w:ascii="黑体" w:eastAsia="黑体" w:hAnsi="黑体"/>
          <w:color w:val="000000" w:themeColor="text1"/>
          <w:sz w:val="44"/>
          <w:szCs w:val="44"/>
        </w:rPr>
      </w:pPr>
      <w:r w:rsidRPr="002F50CC">
        <w:rPr>
          <w:rFonts w:ascii="黑体" w:eastAsia="黑体" w:hAnsi="黑体" w:hint="eastAsia"/>
          <w:color w:val="000000" w:themeColor="text1"/>
          <w:sz w:val="44"/>
          <w:szCs w:val="44"/>
        </w:rPr>
        <w:t>数据安全评估及整改服务项目</w:t>
      </w:r>
    </w:p>
    <w:p w:rsidR="00715BCC" w:rsidRPr="002F50CC" w:rsidRDefault="00233C76">
      <w:pPr>
        <w:pStyle w:val="a0"/>
        <w:tabs>
          <w:tab w:val="left" w:pos="8280"/>
        </w:tabs>
        <w:spacing w:line="360" w:lineRule="auto"/>
        <w:rPr>
          <w:rFonts w:ascii="黑体" w:eastAsia="黑体" w:hAnsi="黑体" w:hint="default"/>
          <w:b w:val="0"/>
          <w:color w:val="000000" w:themeColor="text1"/>
          <w:sz w:val="44"/>
          <w:szCs w:val="44"/>
        </w:rPr>
      </w:pPr>
      <w:r w:rsidRPr="002F50CC">
        <w:rPr>
          <w:rFonts w:ascii="黑体" w:eastAsia="黑体" w:hAnsi="黑体"/>
          <w:b w:val="0"/>
          <w:color w:val="000000" w:themeColor="text1"/>
          <w:sz w:val="44"/>
          <w:szCs w:val="44"/>
        </w:rPr>
        <w:t>选型公告书</w:t>
      </w: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rPr>
          <w:rFonts w:ascii="宋体" w:hAnsi="宋体"/>
          <w:color w:val="000000" w:themeColor="text1"/>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715BCC">
      <w:pPr>
        <w:autoSpaceDE w:val="0"/>
        <w:autoSpaceDN w:val="0"/>
        <w:adjustRightInd w:val="0"/>
        <w:spacing w:line="560" w:lineRule="atLeast"/>
        <w:jc w:val="center"/>
        <w:rPr>
          <w:rFonts w:ascii="宋体" w:hAnsi="宋体"/>
          <w:b/>
          <w:bCs/>
          <w:snapToGrid w:val="0"/>
          <w:color w:val="000000" w:themeColor="text1"/>
          <w:sz w:val="32"/>
        </w:rPr>
      </w:pPr>
    </w:p>
    <w:p w:rsidR="00715BCC" w:rsidRPr="002F50CC" w:rsidRDefault="00233C76">
      <w:pPr>
        <w:tabs>
          <w:tab w:val="left" w:pos="8280"/>
        </w:tabs>
        <w:jc w:val="center"/>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江苏昆山农村商业银行股份有限公司</w:t>
      </w:r>
    </w:p>
    <w:p w:rsidR="00715BCC" w:rsidRPr="002F50CC" w:rsidRDefault="00233C76">
      <w:pPr>
        <w:pStyle w:val="a6"/>
        <w:tabs>
          <w:tab w:val="left" w:pos="8280"/>
        </w:tabs>
        <w:jc w:val="center"/>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二</w:t>
      </w:r>
      <w:r w:rsidRPr="002F50CC">
        <w:rPr>
          <w:rFonts w:ascii="仿宋_GB2312" w:eastAsia="仿宋_GB2312" w:hAnsi="宋体" w:cs="宋体" w:hint="eastAsia"/>
          <w:color w:val="000000" w:themeColor="text1"/>
          <w:sz w:val="28"/>
          <w:szCs w:val="28"/>
        </w:rPr>
        <w:t>〇二六</w:t>
      </w:r>
      <w:r w:rsidRPr="002F50CC">
        <w:rPr>
          <w:rFonts w:ascii="仿宋_GB2312" w:eastAsia="仿宋_GB2312" w:hAnsi="宋体" w:hint="eastAsia"/>
          <w:color w:val="000000" w:themeColor="text1"/>
          <w:sz w:val="28"/>
          <w:szCs w:val="28"/>
        </w:rPr>
        <w:t>年五月</w:t>
      </w:r>
    </w:p>
    <w:p w:rsidR="00715BCC" w:rsidRPr="002F50CC" w:rsidRDefault="00233C76">
      <w:pPr>
        <w:autoSpaceDE w:val="0"/>
        <w:autoSpaceDN w:val="0"/>
        <w:adjustRightInd w:val="0"/>
        <w:spacing w:afterLines="100" w:after="312" w:line="640" w:lineRule="atLeast"/>
        <w:jc w:val="center"/>
        <w:rPr>
          <w:rFonts w:ascii="黑体" w:eastAsia="黑体" w:hAnsi="黑体"/>
          <w:bCs/>
          <w:snapToGrid w:val="0"/>
          <w:color w:val="000000" w:themeColor="text1"/>
          <w:sz w:val="32"/>
          <w:szCs w:val="32"/>
        </w:rPr>
      </w:pPr>
      <w:r w:rsidRPr="002F50CC">
        <w:rPr>
          <w:rFonts w:ascii="宋体" w:hAnsi="宋体" w:hint="eastAsia"/>
          <w:b/>
          <w:bCs/>
          <w:snapToGrid w:val="0"/>
          <w:color w:val="000000" w:themeColor="text1"/>
          <w:sz w:val="32"/>
        </w:rPr>
        <w:br w:type="page"/>
      </w:r>
      <w:r w:rsidRPr="002F50CC">
        <w:rPr>
          <w:rFonts w:ascii="黑体" w:eastAsia="黑体" w:hAnsi="黑体" w:hint="eastAsia"/>
          <w:bCs/>
          <w:snapToGrid w:val="0"/>
          <w:color w:val="000000" w:themeColor="text1"/>
          <w:sz w:val="32"/>
          <w:szCs w:val="32"/>
        </w:rPr>
        <w:lastRenderedPageBreak/>
        <w:t>声   明</w:t>
      </w:r>
    </w:p>
    <w:p w:rsidR="00715BCC" w:rsidRPr="002F50CC" w:rsidRDefault="00233C76">
      <w:pPr>
        <w:wordWrap w:val="0"/>
        <w:autoSpaceDE w:val="0"/>
        <w:autoSpaceDN w:val="0"/>
        <w:adjustRightInd w:val="0"/>
        <w:spacing w:line="560" w:lineRule="atLeast"/>
        <w:ind w:firstLineChars="200" w:firstLine="560"/>
        <w:rPr>
          <w:rFonts w:ascii="仿宋_GB2312" w:eastAsia="仿宋_GB2312" w:hAnsi="宋体"/>
          <w:snapToGrid w:val="0"/>
          <w:color w:val="000000" w:themeColor="text1"/>
          <w:sz w:val="28"/>
        </w:rPr>
      </w:pPr>
      <w:r w:rsidRPr="002F50CC">
        <w:rPr>
          <w:rFonts w:ascii="仿宋_GB2312" w:eastAsia="仿宋_GB2312" w:hAnsi="宋体" w:hint="eastAsia"/>
          <w:snapToGrid w:val="0"/>
          <w:color w:val="000000" w:themeColor="text1"/>
          <w:sz w:val="28"/>
        </w:rPr>
        <w:t>本公告文件专用于江苏昆山农村商业银行股份有限公司本次“</w:t>
      </w:r>
      <w:r w:rsidRPr="002F50CC">
        <w:rPr>
          <w:rFonts w:ascii="仿宋_GB2312" w:eastAsia="仿宋_GB2312" w:hAnsi="宋体" w:hint="eastAsia"/>
          <w:snapToGrid w:val="0"/>
          <w:color w:val="000000" w:themeColor="text1"/>
          <w:sz w:val="28"/>
          <w:u w:val="single"/>
        </w:rPr>
        <w:t>数据安全评估及整改服务项目</w:t>
      </w:r>
      <w:r w:rsidRPr="002F50CC">
        <w:rPr>
          <w:rFonts w:ascii="仿宋_GB2312" w:eastAsia="仿宋_GB2312" w:hAnsi="宋体" w:hint="eastAsia"/>
          <w:snapToGrid w:val="0"/>
          <w:color w:val="000000" w:themeColor="text1"/>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715BCC" w:rsidRPr="002F50CC" w:rsidRDefault="00233C76">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2F50CC">
        <w:rPr>
          <w:rFonts w:ascii="宋体" w:hAnsi="宋体" w:hint="eastAsia"/>
          <w:snapToGrid w:val="0"/>
          <w:color w:val="000000" w:themeColor="text1"/>
          <w:sz w:val="28"/>
        </w:rPr>
        <w:br w:type="page"/>
      </w:r>
      <w:r w:rsidRPr="002F50CC">
        <w:rPr>
          <w:rFonts w:ascii="黑体" w:eastAsia="黑体" w:hAnsi="黑体" w:hint="eastAsia"/>
          <w:b/>
          <w:bCs/>
          <w:snapToGrid w:val="0"/>
          <w:color w:val="000000" w:themeColor="text1"/>
          <w:sz w:val="28"/>
          <w:szCs w:val="28"/>
        </w:rPr>
        <w:lastRenderedPageBreak/>
        <w:t xml:space="preserve">第一部分 </w:t>
      </w:r>
      <w:bookmarkStart w:id="0" w:name="投标邀请函"/>
      <w:bookmarkEnd w:id="0"/>
      <w:r w:rsidRPr="002F50CC">
        <w:rPr>
          <w:rFonts w:ascii="黑体" w:eastAsia="黑体" w:hAnsi="黑体" w:hint="eastAsia"/>
          <w:b/>
          <w:bCs/>
          <w:snapToGrid w:val="0"/>
          <w:color w:val="000000" w:themeColor="text1"/>
          <w:sz w:val="28"/>
          <w:szCs w:val="28"/>
        </w:rPr>
        <w:t>公告函</w:t>
      </w:r>
    </w:p>
    <w:p w:rsidR="00715BCC" w:rsidRPr="002F50CC" w:rsidRDefault="00233C76">
      <w:pPr>
        <w:autoSpaceDE w:val="0"/>
        <w:autoSpaceDN w:val="0"/>
        <w:adjustRightInd w:val="0"/>
        <w:spacing w:line="560" w:lineRule="atLeast"/>
        <w:ind w:firstLine="624"/>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根据江苏昆山农村商业银行股份有限公司业务发展的需求，现就江苏昆山农村商业银行股份有限公司（以下简称“本行”）“数据安全评估及整改服务项目”进行选型公告：</w:t>
      </w:r>
    </w:p>
    <w:p w:rsidR="00715BCC" w:rsidRPr="002F50CC" w:rsidRDefault="00233C76">
      <w:pPr>
        <w:tabs>
          <w:tab w:val="left" w:pos="8280"/>
        </w:tabs>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1.公告编号：</w:t>
      </w:r>
      <w:r w:rsidR="0003480A" w:rsidRPr="0003480A">
        <w:rPr>
          <w:rFonts w:ascii="仿宋" w:eastAsia="仿宋" w:hAnsi="仿宋" w:cs="仿宋"/>
          <w:snapToGrid w:val="0"/>
          <w:color w:val="000000" w:themeColor="text1"/>
          <w:sz w:val="28"/>
        </w:rPr>
        <w:t>KSRCBXX2026001</w:t>
      </w:r>
      <w:bookmarkStart w:id="1" w:name="_GoBack"/>
      <w:bookmarkEnd w:id="1"/>
    </w:p>
    <w:p w:rsidR="00715BCC" w:rsidRPr="002F50CC" w:rsidRDefault="00233C76">
      <w:pPr>
        <w:tabs>
          <w:tab w:val="left" w:pos="8280"/>
        </w:tabs>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2.公告人：江苏昆山农村商业银行股份有限公司</w:t>
      </w:r>
    </w:p>
    <w:p w:rsidR="00715BCC" w:rsidRPr="002F50CC" w:rsidRDefault="00233C76">
      <w:pPr>
        <w:tabs>
          <w:tab w:val="left" w:pos="1260"/>
        </w:tabs>
        <w:autoSpaceDE w:val="0"/>
        <w:autoSpaceDN w:val="0"/>
        <w:adjustRightInd w:val="0"/>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3.项目实施地点：江苏省昆山市前进东路828号</w:t>
      </w:r>
    </w:p>
    <w:p w:rsidR="00715BCC" w:rsidRPr="002F50CC" w:rsidRDefault="00233C76">
      <w:pPr>
        <w:tabs>
          <w:tab w:val="left" w:pos="1260"/>
        </w:tabs>
        <w:autoSpaceDE w:val="0"/>
        <w:autoSpaceDN w:val="0"/>
        <w:adjustRightInd w:val="0"/>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4.公告开始时间：北京时间2026年</w:t>
      </w:r>
      <w:r w:rsidR="002F50CC" w:rsidRPr="002F50CC">
        <w:rPr>
          <w:rFonts w:ascii="仿宋" w:eastAsia="仿宋" w:hAnsi="仿宋" w:cs="仿宋" w:hint="eastAsia"/>
          <w:snapToGrid w:val="0"/>
          <w:color w:val="000000" w:themeColor="text1"/>
          <w:sz w:val="28"/>
        </w:rPr>
        <w:t>05</w:t>
      </w:r>
      <w:r w:rsidRPr="002F50CC">
        <w:rPr>
          <w:rFonts w:ascii="仿宋" w:eastAsia="仿宋" w:hAnsi="仿宋" w:cs="仿宋" w:hint="eastAsia"/>
          <w:snapToGrid w:val="0"/>
          <w:color w:val="000000" w:themeColor="text1"/>
          <w:sz w:val="28"/>
        </w:rPr>
        <w:t>月</w:t>
      </w:r>
      <w:r w:rsidR="002F50CC" w:rsidRPr="002F50CC">
        <w:rPr>
          <w:rFonts w:ascii="仿宋" w:eastAsia="仿宋" w:hAnsi="仿宋" w:cs="仿宋" w:hint="eastAsia"/>
          <w:snapToGrid w:val="0"/>
          <w:color w:val="000000" w:themeColor="text1"/>
          <w:sz w:val="28"/>
        </w:rPr>
        <w:t>29</w:t>
      </w:r>
      <w:r w:rsidRPr="002F50CC">
        <w:rPr>
          <w:rFonts w:ascii="仿宋" w:eastAsia="仿宋" w:hAnsi="仿宋" w:cs="仿宋" w:hint="eastAsia"/>
          <w:snapToGrid w:val="0"/>
          <w:color w:val="000000" w:themeColor="text1"/>
          <w:sz w:val="28"/>
        </w:rPr>
        <w:t>日</w:t>
      </w:r>
    </w:p>
    <w:p w:rsidR="00715BCC" w:rsidRPr="002F50CC" w:rsidRDefault="00233C76">
      <w:pPr>
        <w:tabs>
          <w:tab w:val="left" w:pos="1260"/>
        </w:tabs>
        <w:autoSpaceDE w:val="0"/>
        <w:autoSpaceDN w:val="0"/>
        <w:adjustRightInd w:val="0"/>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5.公告截止时间：北京时间2026年</w:t>
      </w:r>
      <w:r w:rsidR="002F50CC" w:rsidRPr="002F50CC">
        <w:rPr>
          <w:rFonts w:ascii="仿宋" w:eastAsia="仿宋" w:hAnsi="仿宋" w:cs="仿宋" w:hint="eastAsia"/>
          <w:snapToGrid w:val="0"/>
          <w:color w:val="000000" w:themeColor="text1"/>
          <w:sz w:val="28"/>
        </w:rPr>
        <w:t>0</w:t>
      </w:r>
      <w:r w:rsidRPr="002F50CC">
        <w:rPr>
          <w:rFonts w:ascii="仿宋" w:eastAsia="仿宋" w:hAnsi="仿宋" w:cs="仿宋" w:hint="eastAsia"/>
          <w:snapToGrid w:val="0"/>
          <w:color w:val="000000" w:themeColor="text1"/>
          <w:sz w:val="28"/>
        </w:rPr>
        <w:t>6月</w:t>
      </w:r>
      <w:r w:rsidR="002F50CC" w:rsidRPr="002F50CC">
        <w:rPr>
          <w:rFonts w:ascii="仿宋" w:eastAsia="仿宋" w:hAnsi="仿宋" w:cs="仿宋" w:hint="eastAsia"/>
          <w:snapToGrid w:val="0"/>
          <w:color w:val="000000" w:themeColor="text1"/>
          <w:sz w:val="28"/>
        </w:rPr>
        <w:t>19</w:t>
      </w:r>
      <w:r w:rsidRPr="002F50CC">
        <w:rPr>
          <w:rFonts w:ascii="仿宋" w:eastAsia="仿宋" w:hAnsi="仿宋" w:cs="仿宋" w:hint="eastAsia"/>
          <w:snapToGrid w:val="0"/>
          <w:color w:val="000000" w:themeColor="text1"/>
          <w:sz w:val="28"/>
        </w:rPr>
        <w:t>日17时</w:t>
      </w:r>
    </w:p>
    <w:p w:rsidR="00715BCC" w:rsidRPr="002F50CC" w:rsidRDefault="00233C76">
      <w:pPr>
        <w:tabs>
          <w:tab w:val="left" w:pos="8280"/>
        </w:tabs>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6.公告人联系方式：</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江苏昆山农村商业银行股份有限公司</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地址：江苏省昆山市前进东路828号</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邮政编码：215300</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 xml:space="preserve">业务联系人：何伟 </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 xml:space="preserve">联系电话：15995685031     </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邮箱：hewei@ksrcb.com</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 xml:space="preserve">技术联系人：韦姚 </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联系电话：17751582570</w:t>
      </w:r>
    </w:p>
    <w:p w:rsidR="00715BCC" w:rsidRPr="002F50CC" w:rsidRDefault="00233C76">
      <w:pPr>
        <w:widowControl/>
        <w:jc w:val="left"/>
        <w:rPr>
          <w:rFonts w:ascii="仿宋" w:eastAsia="仿宋" w:hAnsi="仿宋" w:cs="仿宋"/>
          <w:snapToGrid w:val="0"/>
          <w:color w:val="000000" w:themeColor="text1"/>
          <w:sz w:val="28"/>
        </w:rPr>
      </w:pPr>
      <w:r w:rsidRPr="002F50CC">
        <w:rPr>
          <w:rFonts w:ascii="仿宋" w:eastAsia="仿宋" w:hAnsi="仿宋" w:cs="仿宋" w:hint="eastAsia"/>
          <w:snapToGrid w:val="0"/>
          <w:color w:val="000000" w:themeColor="text1"/>
          <w:sz w:val="28"/>
        </w:rPr>
        <w:t>邮箱：weiyao@ksrcb.com</w:t>
      </w:r>
    </w:p>
    <w:p w:rsidR="00715BCC" w:rsidRPr="002F50CC" w:rsidRDefault="00715BCC">
      <w:pPr>
        <w:jc w:val="right"/>
        <w:rPr>
          <w:rFonts w:ascii="仿宋_GB2312" w:eastAsia="仿宋_GB2312" w:hAnsi="宋体"/>
          <w:snapToGrid w:val="0"/>
          <w:color w:val="000000" w:themeColor="text1"/>
          <w:sz w:val="28"/>
        </w:rPr>
      </w:pPr>
    </w:p>
    <w:p w:rsidR="00715BCC" w:rsidRPr="002F50CC" w:rsidRDefault="00233C76">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2F50CC">
        <w:rPr>
          <w:rFonts w:ascii="仿宋" w:eastAsia="仿宋" w:hAnsi="仿宋"/>
          <w:bCs/>
          <w:snapToGrid w:val="0"/>
          <w:color w:val="000000" w:themeColor="text1"/>
          <w:sz w:val="28"/>
          <w:szCs w:val="28"/>
        </w:rPr>
        <w:br w:type="page"/>
      </w:r>
      <w:r w:rsidRPr="002F50CC">
        <w:rPr>
          <w:rFonts w:ascii="黑体" w:eastAsia="黑体" w:hAnsi="黑体" w:hint="eastAsia"/>
          <w:b/>
          <w:bCs/>
          <w:snapToGrid w:val="0"/>
          <w:color w:val="000000" w:themeColor="text1"/>
          <w:sz w:val="28"/>
          <w:szCs w:val="28"/>
        </w:rPr>
        <w:lastRenderedPageBreak/>
        <w:t>第二部分   系统需求</w:t>
      </w:r>
    </w:p>
    <w:p w:rsidR="00715BCC" w:rsidRPr="002F50CC" w:rsidRDefault="00233C76" w:rsidP="002F50CC">
      <w:pPr>
        <w:autoSpaceDE w:val="0"/>
        <w:autoSpaceDN w:val="0"/>
        <w:adjustRightInd w:val="0"/>
        <w:snapToGrid w:val="0"/>
        <w:spacing w:line="360" w:lineRule="auto"/>
        <w:ind w:firstLineChars="100" w:firstLine="280"/>
        <w:jc w:val="left"/>
        <w:rPr>
          <w:rFonts w:ascii="仿宋" w:eastAsia="仿宋" w:hAnsi="仿宋" w:cs="仿宋"/>
          <w:snapToGrid w:val="0"/>
          <w:color w:val="000000" w:themeColor="text1"/>
          <w:sz w:val="28"/>
          <w:szCs w:val="28"/>
        </w:rPr>
      </w:pPr>
      <w:r w:rsidRPr="002F50CC">
        <w:rPr>
          <w:rFonts w:ascii="仿宋" w:eastAsia="仿宋" w:hAnsi="仿宋" w:cs="仿宋" w:hint="eastAsia"/>
          <w:snapToGrid w:val="0"/>
          <w:color w:val="000000" w:themeColor="text1"/>
          <w:sz w:val="28"/>
          <w:szCs w:val="28"/>
        </w:rPr>
        <w:t>一、功能需求：</w:t>
      </w:r>
    </w:p>
    <w:p w:rsidR="00715BCC" w:rsidRPr="002F50CC" w:rsidRDefault="00233C76" w:rsidP="002F50CC">
      <w:pPr>
        <w:autoSpaceDE w:val="0"/>
        <w:autoSpaceDN w:val="0"/>
        <w:adjustRightInd w:val="0"/>
        <w:snapToGri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1.身份认证：对接行</w:t>
      </w:r>
      <w:proofErr w:type="gramStart"/>
      <w:r w:rsidRPr="002F50CC">
        <w:rPr>
          <w:rFonts w:ascii="仿宋" w:eastAsia="仿宋" w:hAnsi="仿宋" w:hint="eastAsia"/>
          <w:snapToGrid w:val="0"/>
          <w:color w:val="000000" w:themeColor="text1"/>
          <w:sz w:val="28"/>
          <w:szCs w:val="28"/>
        </w:rPr>
        <w:t>方员工</w:t>
      </w:r>
      <w:proofErr w:type="gramEnd"/>
      <w:r w:rsidRPr="002F50CC">
        <w:rPr>
          <w:rFonts w:ascii="仿宋" w:eastAsia="仿宋" w:hAnsi="仿宋" w:hint="eastAsia"/>
          <w:snapToGrid w:val="0"/>
          <w:color w:val="000000" w:themeColor="text1"/>
          <w:sz w:val="28"/>
          <w:szCs w:val="28"/>
        </w:rPr>
        <w:t>身份信息，实现身份核验认证与资源下载、使用权限强绑定，从源头阻断文件越权查看、违规流传等安全风险。</w:t>
      </w:r>
    </w:p>
    <w:p w:rsidR="00715BCC" w:rsidRPr="002F50CC" w:rsidRDefault="00233C76" w:rsidP="002F50CC">
      <w:pPr>
        <w:autoSpaceDE w:val="0"/>
        <w:autoSpaceDN w:val="0"/>
        <w:adjustRightInd w:val="0"/>
        <w:snapToGri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2.文件管控：（1）对下载导出的数据文件内容，自动嵌入专</w:t>
      </w:r>
      <w:proofErr w:type="gramStart"/>
      <w:r w:rsidRPr="002F50CC">
        <w:rPr>
          <w:rFonts w:ascii="仿宋" w:eastAsia="仿宋" w:hAnsi="仿宋" w:hint="eastAsia"/>
          <w:snapToGrid w:val="0"/>
          <w:color w:val="000000" w:themeColor="text1"/>
          <w:sz w:val="28"/>
          <w:szCs w:val="28"/>
        </w:rPr>
        <w:t>属唯一</w:t>
      </w:r>
      <w:proofErr w:type="gramEnd"/>
      <w:r w:rsidRPr="002F50CC">
        <w:rPr>
          <w:rFonts w:ascii="仿宋" w:eastAsia="仿宋" w:hAnsi="仿宋" w:hint="eastAsia"/>
          <w:snapToGrid w:val="0"/>
          <w:color w:val="000000" w:themeColor="text1"/>
          <w:sz w:val="28"/>
          <w:szCs w:val="28"/>
        </w:rPr>
        <w:t>的溯源水印，实现文件内容可追溯、源头可定位；（2）支持精细化自定义策略配置，可依据员工岗位、权限等级及业务场景，灵活制定差异化管控规则，对数据文件的复制权限、打开次数上限、保留时长等维度实施细粒度管控，兼顾合</w:t>
      </w:r>
      <w:proofErr w:type="gramStart"/>
      <w:r w:rsidRPr="002F50CC">
        <w:rPr>
          <w:rFonts w:ascii="仿宋" w:eastAsia="仿宋" w:hAnsi="仿宋" w:hint="eastAsia"/>
          <w:snapToGrid w:val="0"/>
          <w:color w:val="000000" w:themeColor="text1"/>
          <w:sz w:val="28"/>
          <w:szCs w:val="28"/>
        </w:rPr>
        <w:t>规</w:t>
      </w:r>
      <w:proofErr w:type="gramEnd"/>
      <w:r w:rsidRPr="002F50CC">
        <w:rPr>
          <w:rFonts w:ascii="仿宋" w:eastAsia="仿宋" w:hAnsi="仿宋" w:hint="eastAsia"/>
          <w:snapToGrid w:val="0"/>
          <w:color w:val="000000" w:themeColor="text1"/>
          <w:sz w:val="28"/>
          <w:szCs w:val="28"/>
        </w:rPr>
        <w:t>性与运营效率；（3）支持数据自动销毁机制，清空文件中的数据内容同时留存该销毁行为的审计记录。</w:t>
      </w:r>
    </w:p>
    <w:p w:rsidR="00715BCC" w:rsidRPr="002F50CC" w:rsidRDefault="00233C76" w:rsidP="002F50CC">
      <w:pPr>
        <w:autoSpaceDE w:val="0"/>
        <w:autoSpaceDN w:val="0"/>
        <w:adjustRightInd w:val="0"/>
        <w:snapToGri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3.安全审计：全面记录数据文件下载操作行为及各项安全管控措施执行情况，可自动检测识别数据文件内容是否包含敏感数据，并形成完整可追溯的安全日志，为后续数据安全审计、风险监测及合</w:t>
      </w:r>
      <w:proofErr w:type="gramStart"/>
      <w:r w:rsidRPr="002F50CC">
        <w:rPr>
          <w:rFonts w:ascii="仿宋" w:eastAsia="仿宋" w:hAnsi="仿宋" w:hint="eastAsia"/>
          <w:snapToGrid w:val="0"/>
          <w:color w:val="000000" w:themeColor="text1"/>
          <w:sz w:val="28"/>
          <w:szCs w:val="28"/>
        </w:rPr>
        <w:t>规</w:t>
      </w:r>
      <w:proofErr w:type="gramEnd"/>
      <w:r w:rsidRPr="002F50CC">
        <w:rPr>
          <w:rFonts w:ascii="仿宋" w:eastAsia="仿宋" w:hAnsi="仿宋" w:hint="eastAsia"/>
          <w:snapToGrid w:val="0"/>
          <w:color w:val="000000" w:themeColor="text1"/>
          <w:sz w:val="28"/>
          <w:szCs w:val="28"/>
        </w:rPr>
        <w:t>核查提供坚实支撑。</w:t>
      </w:r>
    </w:p>
    <w:p w:rsidR="00715BCC" w:rsidRPr="002F50CC" w:rsidRDefault="00233C76" w:rsidP="002F50CC">
      <w:pPr>
        <w:autoSpaceDE w:val="0"/>
        <w:autoSpaceDN w:val="0"/>
        <w:adjustRightInd w:val="0"/>
        <w:snapToGri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4.平台对接：支持通过API接口或无侵入方式对接行内BI报表平台、数据中台，对其取</w:t>
      </w:r>
      <w:proofErr w:type="gramStart"/>
      <w:r w:rsidRPr="002F50CC">
        <w:rPr>
          <w:rFonts w:ascii="仿宋" w:eastAsia="仿宋" w:hAnsi="仿宋" w:hint="eastAsia"/>
          <w:snapToGrid w:val="0"/>
          <w:color w:val="000000" w:themeColor="text1"/>
          <w:sz w:val="28"/>
          <w:szCs w:val="28"/>
        </w:rPr>
        <w:t>数文件</w:t>
      </w:r>
      <w:proofErr w:type="gramEnd"/>
      <w:r w:rsidRPr="002F50CC">
        <w:rPr>
          <w:rFonts w:ascii="仿宋" w:eastAsia="仿宋" w:hAnsi="仿宋" w:hint="eastAsia"/>
          <w:snapToGrid w:val="0"/>
          <w:color w:val="000000" w:themeColor="text1"/>
          <w:sz w:val="28"/>
          <w:szCs w:val="28"/>
        </w:rPr>
        <w:t>进行安全管控。</w:t>
      </w:r>
    </w:p>
    <w:p w:rsidR="00715BCC" w:rsidRPr="002F50CC" w:rsidRDefault="00233C76" w:rsidP="002F50CC">
      <w:pPr>
        <w:autoSpaceDE w:val="0"/>
        <w:autoSpaceDN w:val="0"/>
        <w:adjustRightInd w:val="0"/>
        <w:snapToGrid w:val="0"/>
        <w:spacing w:line="360" w:lineRule="auto"/>
        <w:ind w:firstLineChars="100" w:firstLine="280"/>
        <w:jc w:val="left"/>
        <w:rPr>
          <w:color w:val="000000" w:themeColor="text1"/>
        </w:rPr>
      </w:pPr>
      <w:r w:rsidRPr="002F50CC">
        <w:rPr>
          <w:rFonts w:ascii="仿宋" w:eastAsia="仿宋" w:hAnsi="仿宋" w:cs="仿宋" w:hint="eastAsia"/>
          <w:snapToGrid w:val="0"/>
          <w:color w:val="000000" w:themeColor="text1"/>
          <w:sz w:val="28"/>
          <w:szCs w:val="28"/>
        </w:rPr>
        <w:t>二、技术评分（POC）规则</w:t>
      </w:r>
    </w:p>
    <w:tbl>
      <w:tblPr>
        <w:tblW w:w="4998" w:type="pct"/>
        <w:tblLook w:val="04A0" w:firstRow="1" w:lastRow="0" w:firstColumn="1" w:lastColumn="0" w:noHBand="0" w:noVBand="1"/>
      </w:tblPr>
      <w:tblGrid>
        <w:gridCol w:w="725"/>
        <w:gridCol w:w="703"/>
        <w:gridCol w:w="417"/>
        <w:gridCol w:w="5292"/>
        <w:gridCol w:w="731"/>
        <w:gridCol w:w="651"/>
      </w:tblGrid>
      <w:tr w:rsidR="002F50CC" w:rsidRPr="002F50CC">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分类</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项目</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序号</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子项</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展开方式</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分值</w:t>
            </w:r>
          </w:p>
        </w:tc>
      </w:tr>
      <w:tr w:rsidR="002F50CC" w:rsidRPr="002F50CC">
        <w:trPr>
          <w:trHeight w:val="27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基础要求</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环境支持</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系统支持华为云环境、虚拟</w:t>
            </w:r>
            <w:proofErr w:type="gramStart"/>
            <w:r w:rsidRPr="002F50CC">
              <w:rPr>
                <w:rFonts w:ascii="仿宋" w:eastAsia="仿宋" w:hAnsi="仿宋" w:cs="仿宋" w:hint="eastAsia"/>
                <w:color w:val="000000" w:themeColor="text1"/>
                <w:kern w:val="0"/>
                <w:sz w:val="20"/>
                <w:lang w:bidi="ar"/>
              </w:rPr>
              <w:t>化部署</w:t>
            </w:r>
            <w:proofErr w:type="gramEnd"/>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一票否决</w:t>
            </w:r>
          </w:p>
        </w:tc>
      </w:tr>
      <w:tr w:rsidR="002F50CC" w:rsidRPr="002F50CC">
        <w:trPr>
          <w:trHeight w:val="27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全</w:t>
            </w:r>
            <w:proofErr w:type="gramStart"/>
            <w:r w:rsidRPr="002F50CC">
              <w:rPr>
                <w:rFonts w:ascii="仿宋" w:eastAsia="仿宋" w:hAnsi="仿宋" w:cs="仿宋" w:hint="eastAsia"/>
                <w:color w:val="000000" w:themeColor="text1"/>
                <w:kern w:val="0"/>
                <w:sz w:val="20"/>
                <w:lang w:bidi="ar"/>
              </w:rPr>
              <w:t>栈信创</w:t>
            </w:r>
            <w:proofErr w:type="gramEnd"/>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2</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支持银河麒麟V10、国产数据库、东方通等全</w:t>
            </w:r>
            <w:proofErr w:type="gramStart"/>
            <w:r w:rsidRPr="002F50CC">
              <w:rPr>
                <w:rFonts w:ascii="仿宋" w:eastAsia="仿宋" w:hAnsi="仿宋" w:cs="仿宋" w:hint="eastAsia"/>
                <w:color w:val="000000" w:themeColor="text1"/>
                <w:kern w:val="0"/>
                <w:sz w:val="20"/>
                <w:lang w:bidi="ar"/>
              </w:rPr>
              <w:t>栈信创部署</w:t>
            </w:r>
            <w:proofErr w:type="gramEnd"/>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一票否决</w:t>
            </w:r>
          </w:p>
        </w:tc>
      </w:tr>
      <w:tr w:rsidR="002F50CC" w:rsidRPr="002F50CC">
        <w:trPr>
          <w:trHeight w:val="27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业务连续性</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支持高可用，停止各功能服务器一半的节点且不影响业务功能</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2</w:t>
            </w:r>
          </w:p>
        </w:tc>
      </w:tr>
      <w:tr w:rsidR="002F50CC" w:rsidRPr="002F50CC">
        <w:trPr>
          <w:trHeight w:val="104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技术架构</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4</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按照行内POC建设方案模板详细讲解说明系统功能，系统架构，网络拓扑，服务器资源，信息安全，应急处置，监控预警等，对行方提出的问题能详细解答</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5</w:t>
            </w:r>
          </w:p>
        </w:tc>
      </w:tr>
      <w:tr w:rsidR="002F50CC" w:rsidRPr="002F50CC">
        <w:trPr>
          <w:trHeight w:val="72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身份认证</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用户权限管理</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5</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1.支持自定义角色，为角色配置差异化功能菜单访问权限</w:t>
            </w:r>
            <w:r w:rsidRPr="002F50CC">
              <w:rPr>
                <w:rFonts w:ascii="仿宋" w:eastAsia="仿宋" w:hAnsi="仿宋" w:cs="仿宋" w:hint="eastAsia"/>
                <w:color w:val="000000" w:themeColor="text1"/>
                <w:kern w:val="0"/>
                <w:sz w:val="20"/>
                <w:lang w:bidi="ar"/>
              </w:rPr>
              <w:br/>
              <w:t>2.支持基于最小权限原则分配角色，无越权访问风险</w:t>
            </w:r>
            <w:r w:rsidRPr="002F50CC">
              <w:rPr>
                <w:rFonts w:ascii="仿宋" w:eastAsia="仿宋" w:hAnsi="仿宋" w:cs="仿宋" w:hint="eastAsia"/>
                <w:color w:val="000000" w:themeColor="text1"/>
                <w:kern w:val="0"/>
                <w:sz w:val="20"/>
                <w:lang w:bidi="ar"/>
              </w:rPr>
              <w:br/>
              <w:t>3.所有用户权限可通过角色关联正常查看、操作</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r>
      <w:tr w:rsidR="002F50CC" w:rsidRPr="002F50CC">
        <w:trPr>
          <w:trHeight w:val="72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访问鉴权</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1.支持对离线文件访问进行身份鉴权，仅授权用户可访问内容</w:t>
            </w:r>
            <w:r w:rsidRPr="002F50CC">
              <w:rPr>
                <w:rFonts w:ascii="仿宋" w:eastAsia="仿宋" w:hAnsi="仿宋" w:cs="仿宋" w:hint="eastAsia"/>
                <w:color w:val="000000" w:themeColor="text1"/>
                <w:kern w:val="0"/>
                <w:sz w:val="20"/>
                <w:lang w:bidi="ar"/>
              </w:rPr>
              <w:br/>
              <w:t>2.未授权/鉴</w:t>
            </w:r>
            <w:proofErr w:type="gramStart"/>
            <w:r w:rsidRPr="002F50CC">
              <w:rPr>
                <w:rFonts w:ascii="仿宋" w:eastAsia="仿宋" w:hAnsi="仿宋" w:cs="仿宋" w:hint="eastAsia"/>
                <w:color w:val="000000" w:themeColor="text1"/>
                <w:kern w:val="0"/>
                <w:sz w:val="20"/>
                <w:lang w:bidi="ar"/>
              </w:rPr>
              <w:t>权失败</w:t>
            </w:r>
            <w:proofErr w:type="gramEnd"/>
            <w:r w:rsidRPr="002F50CC">
              <w:rPr>
                <w:rFonts w:ascii="仿宋" w:eastAsia="仿宋" w:hAnsi="仿宋" w:cs="仿宋" w:hint="eastAsia"/>
                <w:color w:val="000000" w:themeColor="text1"/>
                <w:kern w:val="0"/>
                <w:sz w:val="20"/>
                <w:lang w:bidi="ar"/>
              </w:rPr>
              <w:t>用户禁止访问数据</w:t>
            </w:r>
            <w:r w:rsidRPr="002F50CC">
              <w:rPr>
                <w:rFonts w:ascii="仿宋" w:eastAsia="仿宋" w:hAnsi="仿宋" w:cs="仿宋" w:hint="eastAsia"/>
                <w:color w:val="000000" w:themeColor="text1"/>
                <w:kern w:val="0"/>
                <w:sz w:val="20"/>
                <w:lang w:bidi="ar"/>
              </w:rPr>
              <w:br/>
              <w:t>3.支持对接行内统一身份认证系统</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r>
      <w:tr w:rsidR="002F50CC" w:rsidRPr="002F50CC">
        <w:trPr>
          <w:trHeight w:val="720"/>
        </w:trPr>
        <w:tc>
          <w:tcPr>
            <w:tcW w:w="426" w:type="pct"/>
            <w:vMerge w:val="restart"/>
            <w:tcBorders>
              <w:top w:val="single" w:sz="4" w:space="0" w:color="000000"/>
              <w:left w:val="single" w:sz="4" w:space="0" w:color="000000"/>
              <w:bottom w:val="nil"/>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安全审计</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文件导出审计</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7</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1.完整记录BI平台、数据中台所有Excel导出操作</w:t>
            </w:r>
            <w:r w:rsidRPr="002F50CC">
              <w:rPr>
                <w:rFonts w:ascii="仿宋" w:eastAsia="仿宋" w:hAnsi="仿宋" w:cs="仿宋" w:hint="eastAsia"/>
                <w:color w:val="000000" w:themeColor="text1"/>
                <w:kern w:val="0"/>
                <w:sz w:val="20"/>
                <w:lang w:bidi="ar"/>
              </w:rPr>
              <w:br/>
              <w:t>2.审计日志覆盖操作主体、时间、行为、对象、策略全维度</w:t>
            </w:r>
            <w:r w:rsidRPr="002F50CC">
              <w:rPr>
                <w:rFonts w:ascii="仿宋" w:eastAsia="仿宋" w:hAnsi="仿宋" w:cs="仿宋" w:hint="eastAsia"/>
                <w:color w:val="000000" w:themeColor="text1"/>
                <w:kern w:val="0"/>
                <w:sz w:val="20"/>
                <w:lang w:bidi="ar"/>
              </w:rPr>
              <w:br/>
              <w:t>3.支持多条件查询、不可篡改、可追溯</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r>
      <w:tr w:rsidR="002F50CC" w:rsidRPr="002F50CC">
        <w:trPr>
          <w:trHeight w:val="720"/>
        </w:trPr>
        <w:tc>
          <w:tcPr>
            <w:tcW w:w="426" w:type="pct"/>
            <w:vMerge/>
            <w:tcBorders>
              <w:top w:val="single" w:sz="4" w:space="0" w:color="000000"/>
              <w:left w:val="single" w:sz="4" w:space="0" w:color="000000"/>
              <w:bottom w:val="nil"/>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文件使用审计</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8</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1.记录文件全生命周期关键事件（打开认证、销毁、使用超出限制等异常行为）</w:t>
            </w:r>
            <w:r w:rsidRPr="002F50CC">
              <w:rPr>
                <w:rFonts w:ascii="仿宋" w:eastAsia="仿宋" w:hAnsi="仿宋" w:cs="仿宋" w:hint="eastAsia"/>
                <w:color w:val="000000" w:themeColor="text1"/>
                <w:kern w:val="0"/>
                <w:sz w:val="20"/>
                <w:lang w:bidi="ar"/>
              </w:rPr>
              <w:br/>
              <w:t>2.关联留存操作信息、终端信息、文件信息、策略信息</w:t>
            </w:r>
            <w:r w:rsidRPr="002F50CC">
              <w:rPr>
                <w:rFonts w:ascii="仿宋" w:eastAsia="仿宋" w:hAnsi="仿宋" w:cs="仿宋" w:hint="eastAsia"/>
                <w:color w:val="000000" w:themeColor="text1"/>
                <w:kern w:val="0"/>
                <w:sz w:val="20"/>
                <w:lang w:bidi="ar"/>
              </w:rPr>
              <w:br/>
              <w:t>3.支持按用户、时间、文件、工单号等多维度检索审计记录</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r>
      <w:tr w:rsidR="002F50CC" w:rsidRPr="002F50CC">
        <w:trPr>
          <w:trHeight w:val="720"/>
        </w:trPr>
        <w:tc>
          <w:tcPr>
            <w:tcW w:w="426" w:type="pct"/>
            <w:vMerge w:val="restart"/>
            <w:tcBorders>
              <w:top w:val="single" w:sz="4" w:space="0" w:color="000000"/>
              <w:left w:val="single" w:sz="4" w:space="0" w:color="000000"/>
              <w:bottom w:val="nil"/>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文件管控</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文件取数</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9</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1.支持通过上传Excel文件提取数据，生成加密受控文件</w:t>
            </w:r>
            <w:r w:rsidRPr="002F50CC">
              <w:rPr>
                <w:rFonts w:ascii="仿宋" w:eastAsia="仿宋" w:hAnsi="仿宋" w:cs="仿宋" w:hint="eastAsia"/>
                <w:color w:val="000000" w:themeColor="text1"/>
                <w:kern w:val="0"/>
                <w:sz w:val="20"/>
                <w:lang w:bidi="ar"/>
              </w:rPr>
              <w:br/>
              <w:t>2.加密文件无需额外客户端，仅通过WPS即可打开</w:t>
            </w:r>
            <w:r w:rsidRPr="002F50CC">
              <w:rPr>
                <w:rFonts w:ascii="仿宋" w:eastAsia="仿宋" w:hAnsi="仿宋" w:cs="仿宋" w:hint="eastAsia"/>
                <w:color w:val="000000" w:themeColor="text1"/>
                <w:kern w:val="0"/>
                <w:sz w:val="20"/>
                <w:lang w:bidi="ar"/>
              </w:rPr>
              <w:br/>
              <w:t>3.支持单次任务上传多个数据文件，分别生成对应受控文件</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r>
      <w:tr w:rsidR="002F50CC" w:rsidRPr="002F50CC">
        <w:trPr>
          <w:trHeight w:val="720"/>
        </w:trPr>
        <w:tc>
          <w:tcPr>
            <w:tcW w:w="426" w:type="pct"/>
            <w:vMerge/>
            <w:tcBorders>
              <w:top w:val="single" w:sz="4" w:space="0" w:color="000000"/>
              <w:left w:val="single" w:sz="4" w:space="0" w:color="000000"/>
              <w:bottom w:val="nil"/>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只读控制</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10</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1.授权用户仅可只读访问，禁止编辑、复制操作</w:t>
            </w:r>
            <w:r w:rsidRPr="002F50CC">
              <w:rPr>
                <w:rFonts w:ascii="仿宋" w:eastAsia="仿宋" w:hAnsi="仿宋" w:cs="仿宋" w:hint="eastAsia"/>
                <w:color w:val="000000" w:themeColor="text1"/>
                <w:kern w:val="0"/>
                <w:sz w:val="20"/>
                <w:lang w:bidi="ar"/>
              </w:rPr>
              <w:br/>
              <w:t>2.禁止另存为、打印等导出行为</w:t>
            </w:r>
            <w:r w:rsidRPr="002F50CC">
              <w:rPr>
                <w:rFonts w:ascii="仿宋" w:eastAsia="仿宋" w:hAnsi="仿宋" w:cs="仿宋" w:hint="eastAsia"/>
                <w:color w:val="000000" w:themeColor="text1"/>
                <w:kern w:val="0"/>
                <w:sz w:val="20"/>
                <w:lang w:bidi="ar"/>
              </w:rPr>
              <w:br/>
              <w:t>3.</w:t>
            </w:r>
            <w:proofErr w:type="gramStart"/>
            <w:r w:rsidRPr="002F50CC">
              <w:rPr>
                <w:rFonts w:ascii="仿宋" w:eastAsia="仿宋" w:hAnsi="仿宋" w:cs="仿宋" w:hint="eastAsia"/>
                <w:color w:val="000000" w:themeColor="text1"/>
                <w:kern w:val="0"/>
                <w:sz w:val="20"/>
                <w:lang w:bidi="ar"/>
              </w:rPr>
              <w:t>管控不依赖</w:t>
            </w:r>
            <w:proofErr w:type="gramEnd"/>
            <w:r w:rsidRPr="002F50CC">
              <w:rPr>
                <w:rFonts w:ascii="仿宋" w:eastAsia="仿宋" w:hAnsi="仿宋" w:cs="仿宋" w:hint="eastAsia"/>
                <w:color w:val="000000" w:themeColor="text1"/>
                <w:kern w:val="0"/>
                <w:sz w:val="20"/>
                <w:lang w:bidi="ar"/>
              </w:rPr>
              <w:t>客户端，通过WPS打开即生效</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r>
      <w:tr w:rsidR="002F50CC" w:rsidRPr="002F50CC">
        <w:trPr>
          <w:trHeight w:val="720"/>
        </w:trPr>
        <w:tc>
          <w:tcPr>
            <w:tcW w:w="426" w:type="pct"/>
            <w:vMerge/>
            <w:tcBorders>
              <w:top w:val="single" w:sz="4" w:space="0" w:color="000000"/>
              <w:left w:val="single" w:sz="4" w:space="0" w:color="000000"/>
              <w:bottom w:val="nil"/>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文件水印</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11</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1.支持自动加载预设水印，水印信息可自定义</w:t>
            </w:r>
            <w:r w:rsidRPr="002F50CC">
              <w:rPr>
                <w:rFonts w:ascii="仿宋" w:eastAsia="仿宋" w:hAnsi="仿宋" w:cs="仿宋" w:hint="eastAsia"/>
                <w:color w:val="000000" w:themeColor="text1"/>
                <w:kern w:val="0"/>
                <w:sz w:val="20"/>
                <w:lang w:bidi="ar"/>
              </w:rPr>
              <w:br/>
              <w:t>2.水印具备防篡改、防删除特性</w:t>
            </w:r>
            <w:r w:rsidRPr="002F50CC">
              <w:rPr>
                <w:rFonts w:ascii="仿宋" w:eastAsia="仿宋" w:hAnsi="仿宋" w:cs="仿宋" w:hint="eastAsia"/>
                <w:color w:val="000000" w:themeColor="text1"/>
                <w:kern w:val="0"/>
                <w:sz w:val="20"/>
                <w:lang w:bidi="ar"/>
              </w:rPr>
              <w:br/>
              <w:t>3.支持按水印追溯数据使用轨迹</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r>
      <w:tr w:rsidR="002F50CC" w:rsidRPr="002F50CC">
        <w:trPr>
          <w:trHeight w:val="720"/>
        </w:trPr>
        <w:tc>
          <w:tcPr>
            <w:tcW w:w="426" w:type="pct"/>
            <w:vMerge/>
            <w:tcBorders>
              <w:top w:val="single" w:sz="4" w:space="0" w:color="000000"/>
              <w:left w:val="single" w:sz="4" w:space="0" w:color="000000"/>
              <w:bottom w:val="nil"/>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有效期控制</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12</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1.支持按访问次数、有效期等配置访问策略</w:t>
            </w:r>
            <w:r w:rsidRPr="002F50CC">
              <w:rPr>
                <w:rFonts w:ascii="仿宋" w:eastAsia="仿宋" w:hAnsi="仿宋" w:cs="仿宋" w:hint="eastAsia"/>
                <w:color w:val="000000" w:themeColor="text1"/>
                <w:kern w:val="0"/>
                <w:sz w:val="20"/>
                <w:lang w:bidi="ar"/>
              </w:rPr>
              <w:br/>
              <w:t>2.超出限制次数自动终止访问授权</w:t>
            </w:r>
            <w:r w:rsidRPr="002F50CC">
              <w:rPr>
                <w:rFonts w:ascii="仿宋" w:eastAsia="仿宋" w:hAnsi="仿宋" w:cs="仿宋" w:hint="eastAsia"/>
                <w:color w:val="000000" w:themeColor="text1"/>
                <w:kern w:val="0"/>
                <w:sz w:val="20"/>
                <w:lang w:bidi="ar"/>
              </w:rPr>
              <w:br/>
              <w:t>3.策略生效不依赖客户端，通过WPS打开即校验</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r>
      <w:tr w:rsidR="002F50CC" w:rsidRPr="002F50CC">
        <w:trPr>
          <w:trHeight w:val="720"/>
        </w:trPr>
        <w:tc>
          <w:tcPr>
            <w:tcW w:w="426" w:type="pct"/>
            <w:vMerge/>
            <w:tcBorders>
              <w:top w:val="single" w:sz="4" w:space="0" w:color="000000"/>
              <w:left w:val="single" w:sz="4" w:space="0" w:color="000000"/>
              <w:bottom w:val="nil"/>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数据销毁</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13</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1.超出有效期自动触发数据销毁，清空文</w:t>
            </w:r>
            <w:proofErr w:type="gramStart"/>
            <w:r w:rsidRPr="002F50CC">
              <w:rPr>
                <w:rFonts w:ascii="仿宋" w:eastAsia="仿宋" w:hAnsi="仿宋" w:cs="仿宋" w:hint="eastAsia"/>
                <w:color w:val="000000" w:themeColor="text1"/>
                <w:kern w:val="0"/>
                <w:sz w:val="20"/>
                <w:lang w:bidi="ar"/>
              </w:rPr>
              <w:t>件内容且</w:t>
            </w:r>
            <w:proofErr w:type="gramEnd"/>
            <w:r w:rsidRPr="002F50CC">
              <w:rPr>
                <w:rFonts w:ascii="仿宋" w:eastAsia="仿宋" w:hAnsi="仿宋" w:cs="仿宋" w:hint="eastAsia"/>
                <w:color w:val="000000" w:themeColor="text1"/>
                <w:kern w:val="0"/>
                <w:sz w:val="20"/>
                <w:lang w:bidi="ar"/>
              </w:rPr>
              <w:t>不可恢复</w:t>
            </w:r>
            <w:r w:rsidRPr="002F50CC">
              <w:rPr>
                <w:rFonts w:ascii="仿宋" w:eastAsia="仿宋" w:hAnsi="仿宋" w:cs="仿宋" w:hint="eastAsia"/>
                <w:color w:val="000000" w:themeColor="text1"/>
                <w:kern w:val="0"/>
                <w:sz w:val="20"/>
                <w:lang w:bidi="ar"/>
              </w:rPr>
              <w:br/>
              <w:t>2.销毁行为留存完整审计记录</w:t>
            </w:r>
            <w:r w:rsidRPr="002F50CC">
              <w:rPr>
                <w:rFonts w:ascii="仿宋" w:eastAsia="仿宋" w:hAnsi="仿宋" w:cs="仿宋" w:hint="eastAsia"/>
                <w:color w:val="000000" w:themeColor="text1"/>
                <w:kern w:val="0"/>
                <w:sz w:val="20"/>
                <w:lang w:bidi="ar"/>
              </w:rPr>
              <w:br/>
              <w:t>3.支持审计管理员查询销毁日志</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w:t>
            </w:r>
          </w:p>
        </w:tc>
      </w:tr>
      <w:tr w:rsidR="002F50CC" w:rsidRPr="002F50CC">
        <w:trPr>
          <w:trHeight w:val="72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平台对接</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系统纳管</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14</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1.支持无侵入</w:t>
            </w:r>
            <w:proofErr w:type="gramStart"/>
            <w:r w:rsidRPr="002F50CC">
              <w:rPr>
                <w:rFonts w:ascii="仿宋" w:eastAsia="仿宋" w:hAnsi="仿宋" w:cs="仿宋" w:hint="eastAsia"/>
                <w:color w:val="000000" w:themeColor="text1"/>
                <w:kern w:val="0"/>
                <w:sz w:val="20"/>
                <w:lang w:bidi="ar"/>
              </w:rPr>
              <w:t>式纳管</w:t>
            </w:r>
            <w:proofErr w:type="gramEnd"/>
            <w:r w:rsidRPr="002F50CC">
              <w:rPr>
                <w:rFonts w:ascii="仿宋" w:eastAsia="仿宋" w:hAnsi="仿宋" w:cs="仿宋" w:hint="eastAsia"/>
                <w:color w:val="000000" w:themeColor="text1"/>
                <w:kern w:val="0"/>
                <w:sz w:val="20"/>
                <w:lang w:bidi="ar"/>
              </w:rPr>
              <w:t>、通过API纳管行内BI平台，纳管后不影响BI原有业务稳定运行</w:t>
            </w:r>
            <w:r w:rsidRPr="002F50CC">
              <w:rPr>
                <w:rFonts w:ascii="仿宋" w:eastAsia="仿宋" w:hAnsi="仿宋" w:cs="仿宋" w:hint="eastAsia"/>
                <w:color w:val="000000" w:themeColor="text1"/>
                <w:kern w:val="0"/>
                <w:sz w:val="20"/>
                <w:lang w:bidi="ar"/>
              </w:rPr>
              <w:br/>
              <w:t>2.支持无侵入</w:t>
            </w:r>
            <w:proofErr w:type="gramStart"/>
            <w:r w:rsidRPr="002F50CC">
              <w:rPr>
                <w:rFonts w:ascii="仿宋" w:eastAsia="仿宋" w:hAnsi="仿宋" w:cs="仿宋" w:hint="eastAsia"/>
                <w:color w:val="000000" w:themeColor="text1"/>
                <w:kern w:val="0"/>
                <w:sz w:val="20"/>
                <w:lang w:bidi="ar"/>
              </w:rPr>
              <w:t>式纳管</w:t>
            </w:r>
            <w:proofErr w:type="gramEnd"/>
            <w:r w:rsidRPr="002F50CC">
              <w:rPr>
                <w:rFonts w:ascii="仿宋" w:eastAsia="仿宋" w:hAnsi="仿宋" w:cs="仿宋" w:hint="eastAsia"/>
                <w:color w:val="000000" w:themeColor="text1"/>
                <w:kern w:val="0"/>
                <w:sz w:val="20"/>
                <w:lang w:bidi="ar"/>
              </w:rPr>
              <w:t>、通过API纳管行内数据中台台，纳管后不影响数据中台原有业务稳定运行</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4</w:t>
            </w:r>
          </w:p>
        </w:tc>
      </w:tr>
      <w:tr w:rsidR="002F50CC" w:rsidRPr="002F50CC">
        <w:trPr>
          <w:trHeight w:val="72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平台对接</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15</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1.支持对接行内日志平台，推送审计日志</w:t>
            </w:r>
            <w:r w:rsidRPr="002F50CC">
              <w:rPr>
                <w:rFonts w:ascii="仿宋" w:eastAsia="仿宋" w:hAnsi="仿宋" w:cs="仿宋" w:hint="eastAsia"/>
                <w:color w:val="000000" w:themeColor="text1"/>
                <w:kern w:val="0"/>
                <w:sz w:val="20"/>
                <w:lang w:bidi="ar"/>
              </w:rPr>
              <w:br/>
              <w:t>2.支持对接行内统一身份认证系统，获取人员信息</w:t>
            </w:r>
            <w:r w:rsidRPr="002F50CC">
              <w:rPr>
                <w:rFonts w:ascii="仿宋" w:eastAsia="仿宋" w:hAnsi="仿宋" w:cs="仿宋" w:hint="eastAsia"/>
                <w:color w:val="000000" w:themeColor="text1"/>
                <w:kern w:val="0"/>
                <w:sz w:val="20"/>
                <w:lang w:bidi="ar"/>
              </w:rPr>
              <w:br/>
              <w:t>3.支持对接行内工单平台，实现文件权限申请、审批流程</w:t>
            </w:r>
            <w:r w:rsidRPr="002F50CC">
              <w:rPr>
                <w:rFonts w:ascii="仿宋" w:eastAsia="仿宋" w:hAnsi="仿宋" w:cs="仿宋" w:hint="eastAsia"/>
                <w:color w:val="000000" w:themeColor="text1"/>
                <w:kern w:val="0"/>
                <w:sz w:val="20"/>
                <w:lang w:bidi="ar"/>
              </w:rPr>
              <w:lastRenderedPageBreak/>
              <w:t>联动</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lastRenderedPageBreak/>
              <w:t>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3</w:t>
            </w:r>
          </w:p>
        </w:tc>
      </w:tr>
      <w:tr w:rsidR="002F50CC" w:rsidRPr="002F50CC">
        <w:trPr>
          <w:trHeight w:val="270"/>
        </w:trPr>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lastRenderedPageBreak/>
              <w:t>日志报表</w:t>
            </w: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报表导出</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16</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支持生成并导出文件</w:t>
            </w:r>
            <w:proofErr w:type="gramStart"/>
            <w:r w:rsidRPr="002F50CC">
              <w:rPr>
                <w:rFonts w:ascii="仿宋" w:eastAsia="仿宋" w:hAnsi="仿宋" w:cs="仿宋" w:hint="eastAsia"/>
                <w:color w:val="000000" w:themeColor="text1"/>
                <w:kern w:val="0"/>
                <w:sz w:val="20"/>
                <w:lang w:bidi="ar"/>
              </w:rPr>
              <w:t>管控类报表</w:t>
            </w:r>
            <w:proofErr w:type="gramEnd"/>
            <w:r w:rsidRPr="002F50CC">
              <w:rPr>
                <w:rFonts w:ascii="仿宋" w:eastAsia="仿宋" w:hAnsi="仿宋" w:cs="仿宋" w:hint="eastAsia"/>
                <w:color w:val="000000" w:themeColor="text1"/>
                <w:kern w:val="0"/>
                <w:sz w:val="20"/>
                <w:lang w:bidi="ar"/>
              </w:rPr>
              <w:t>（</w:t>
            </w:r>
            <w:proofErr w:type="gramStart"/>
            <w:r w:rsidRPr="002F50CC">
              <w:rPr>
                <w:rFonts w:ascii="仿宋" w:eastAsia="仿宋" w:hAnsi="仿宋" w:cs="仿宋" w:hint="eastAsia"/>
                <w:color w:val="000000" w:themeColor="text1"/>
                <w:kern w:val="0"/>
                <w:sz w:val="20"/>
                <w:lang w:bidi="ar"/>
              </w:rPr>
              <w:t>含访问</w:t>
            </w:r>
            <w:proofErr w:type="gramEnd"/>
            <w:r w:rsidRPr="002F50CC">
              <w:rPr>
                <w:rFonts w:ascii="仿宋" w:eastAsia="仿宋" w:hAnsi="仿宋" w:cs="仿宋" w:hint="eastAsia"/>
                <w:color w:val="000000" w:themeColor="text1"/>
                <w:kern w:val="0"/>
                <w:sz w:val="20"/>
                <w:lang w:bidi="ar"/>
              </w:rPr>
              <w:t>统计、风险审计、操作记录等）</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w:t>
            </w:r>
          </w:p>
        </w:tc>
      </w:tr>
      <w:tr w:rsidR="002F50CC" w:rsidRPr="002F50CC">
        <w:trPr>
          <w:trHeight w:val="27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全局检索</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17</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支持全局信息检索，可快速定位文件、用户、操作记录、审计日志、工单号等信息</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w:t>
            </w:r>
          </w:p>
        </w:tc>
      </w:tr>
      <w:tr w:rsidR="002F50CC" w:rsidRPr="002F50CC">
        <w:trPr>
          <w:trHeight w:val="27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日志规范</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18</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支持日志分析，具备完备的系统日志、应用日志、错误日志</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现场展示</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w:t>
            </w:r>
          </w:p>
        </w:tc>
      </w:tr>
      <w:tr w:rsidR="002F50CC" w:rsidRPr="002F50CC">
        <w:trPr>
          <w:trHeight w:val="270"/>
        </w:trPr>
        <w:tc>
          <w:tcPr>
            <w:tcW w:w="4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715BCC">
            <w:pPr>
              <w:jc w:val="center"/>
              <w:rPr>
                <w:rFonts w:ascii="仿宋" w:eastAsia="仿宋" w:hAnsi="仿宋" w:cs="仿宋"/>
                <w:color w:val="000000" w:themeColor="text1"/>
                <w:sz w:val="20"/>
              </w:rPr>
            </w:pPr>
          </w:p>
        </w:tc>
        <w:tc>
          <w:tcPr>
            <w:tcW w:w="4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日志输出</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19</w:t>
            </w:r>
          </w:p>
        </w:tc>
        <w:tc>
          <w:tcPr>
            <w:tcW w:w="31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支持将日志推送至行内日志平台</w:t>
            </w:r>
          </w:p>
        </w:tc>
        <w:tc>
          <w:tcPr>
            <w:tcW w:w="4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left"/>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电子材料</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1</w:t>
            </w:r>
          </w:p>
        </w:tc>
      </w:tr>
      <w:tr w:rsidR="002F50CC" w:rsidRPr="002F50CC">
        <w:trPr>
          <w:trHeight w:val="270"/>
        </w:trPr>
        <w:tc>
          <w:tcPr>
            <w:tcW w:w="4617" w:type="pct"/>
            <w:gridSpan w:val="5"/>
            <w:tcBorders>
              <w:top w:val="single" w:sz="4" w:space="0" w:color="000000"/>
              <w:left w:val="single" w:sz="4" w:space="0" w:color="000000"/>
              <w:bottom w:val="single" w:sz="4" w:space="0" w:color="000000"/>
              <w:right w:val="nil"/>
            </w:tcBorders>
            <w:shd w:val="clear" w:color="auto" w:fill="auto"/>
            <w:noWrap/>
            <w:vAlign w:val="center"/>
          </w:tcPr>
          <w:p w:rsidR="00715BCC" w:rsidRPr="002F50CC" w:rsidRDefault="00233C76">
            <w:pPr>
              <w:widowControl/>
              <w:jc w:val="center"/>
              <w:textAlignment w:val="center"/>
              <w:rPr>
                <w:rFonts w:ascii="仿宋" w:eastAsia="仿宋" w:hAnsi="仿宋" w:cs="仿宋"/>
                <w:b/>
                <w:bCs/>
                <w:color w:val="000000" w:themeColor="text1"/>
                <w:sz w:val="20"/>
              </w:rPr>
            </w:pPr>
            <w:r w:rsidRPr="002F50CC">
              <w:rPr>
                <w:rFonts w:ascii="仿宋" w:eastAsia="仿宋" w:hAnsi="仿宋" w:cs="仿宋" w:hint="eastAsia"/>
                <w:b/>
                <w:bCs/>
                <w:color w:val="000000" w:themeColor="text1"/>
                <w:kern w:val="0"/>
                <w:sz w:val="20"/>
                <w:lang w:bidi="ar"/>
              </w:rPr>
              <w:t>汇总得分</w:t>
            </w:r>
          </w:p>
        </w:tc>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BCC" w:rsidRPr="002F50CC" w:rsidRDefault="00233C76">
            <w:pPr>
              <w:widowControl/>
              <w:jc w:val="center"/>
              <w:textAlignment w:val="center"/>
              <w:rPr>
                <w:rFonts w:ascii="仿宋" w:eastAsia="仿宋" w:hAnsi="仿宋" w:cs="仿宋"/>
                <w:color w:val="000000" w:themeColor="text1"/>
                <w:sz w:val="20"/>
              </w:rPr>
            </w:pPr>
            <w:r w:rsidRPr="002F50CC">
              <w:rPr>
                <w:rFonts w:ascii="仿宋" w:eastAsia="仿宋" w:hAnsi="仿宋" w:cs="仿宋" w:hint="eastAsia"/>
                <w:color w:val="000000" w:themeColor="text1"/>
                <w:kern w:val="0"/>
                <w:sz w:val="20"/>
                <w:lang w:bidi="ar"/>
              </w:rPr>
              <w:t>60</w:t>
            </w:r>
          </w:p>
        </w:tc>
      </w:tr>
    </w:tbl>
    <w:p w:rsidR="00715BCC" w:rsidRPr="002F50CC" w:rsidRDefault="00715BCC" w:rsidP="002F50CC">
      <w:pPr>
        <w:jc w:val="left"/>
        <w:rPr>
          <w:rFonts w:ascii="仿宋" w:eastAsia="仿宋" w:hAnsi="仿宋"/>
          <w:color w:val="000000" w:themeColor="text1"/>
          <w:sz w:val="28"/>
          <w:szCs w:val="28"/>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jc w:val="left"/>
        <w:rPr>
          <w:rFonts w:hint="default"/>
          <w:color w:val="000000" w:themeColor="text1"/>
        </w:rPr>
      </w:pPr>
    </w:p>
    <w:p w:rsidR="002F50CC" w:rsidRPr="002F50CC" w:rsidRDefault="002F50CC" w:rsidP="002F50CC">
      <w:pPr>
        <w:jc w:val="left"/>
        <w:rPr>
          <w:color w:val="000000" w:themeColor="text1"/>
        </w:rPr>
      </w:pPr>
    </w:p>
    <w:p w:rsidR="002F50CC" w:rsidRPr="002F50CC" w:rsidRDefault="002F50CC" w:rsidP="002F50CC">
      <w:pPr>
        <w:pStyle w:val="a0"/>
        <w:rPr>
          <w:rFonts w:hint="default"/>
          <w:color w:val="000000" w:themeColor="text1"/>
        </w:rPr>
      </w:pPr>
    </w:p>
    <w:p w:rsidR="00715BCC" w:rsidRPr="002F50CC" w:rsidRDefault="00233C76">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2F50CC">
        <w:rPr>
          <w:rFonts w:ascii="黑体" w:eastAsia="黑体" w:hAnsi="黑体" w:hint="eastAsia"/>
          <w:b/>
          <w:bCs/>
          <w:snapToGrid w:val="0"/>
          <w:color w:val="000000" w:themeColor="text1"/>
          <w:sz w:val="28"/>
          <w:szCs w:val="28"/>
        </w:rPr>
        <w:lastRenderedPageBreak/>
        <w:t>第三部分   公告说明</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一、适用范围</w:t>
      </w:r>
    </w:p>
    <w:p w:rsidR="00715BCC" w:rsidRPr="002F50CC" w:rsidRDefault="00233C76" w:rsidP="002F50CC">
      <w:pPr>
        <w:autoSpaceDE w:val="0"/>
        <w:autoSpaceDN w:val="0"/>
        <w:adjustRightIn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本公告文件仅适用于江苏昆山农村商业银行股份有限公司“数据安全评估及整改服务项目”而进行的公开选型。</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二、定义</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1、“公告人”系指组织本次项目的机构：江苏昆山农村商业银行股份有限公司。</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2、“意向人、供应商”系指满足本公告文件要求并有意向承担本项目建设的法人单位。</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3、“设备（系统）”系指意向人按公告文件规定，须向公告人提供的设备、软件系统、备品备件、工具、手册及其他有关技术资料和材料。</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4、“服务”系指公告文件规定意向人须承担的在选型过程中的技术服务、运输、安装调试、人员培训、售后服务和其他类似的义务。</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5、“公告文件”系指本文件及其附件，如公告人对公告文件及其附件进行有效的修改或澄清，则该修改和澄清构成公告文件不可分割的一部分。</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6、“技术方案”系指意向人按照公告文件要求编写，并向公告人递交的有效的文字说明、表格、图表等文件。</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三、对于本次公告的重要说明</w:t>
      </w:r>
    </w:p>
    <w:p w:rsidR="00715BCC" w:rsidRPr="002F50CC" w:rsidRDefault="00233C76" w:rsidP="002F50CC">
      <w:pPr>
        <w:tabs>
          <w:tab w:val="left" w:pos="0"/>
        </w:tabs>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意向人须于20</w:t>
      </w:r>
      <w:r w:rsidRPr="002F50CC">
        <w:rPr>
          <w:rFonts w:ascii="仿宋_GB2312" w:eastAsia="仿宋_GB2312" w:hAnsi="宋体" w:hint="eastAsia"/>
          <w:snapToGrid w:val="0"/>
          <w:color w:val="000000" w:themeColor="text1"/>
          <w:sz w:val="28"/>
        </w:rPr>
        <w:t>26</w:t>
      </w:r>
      <w:r w:rsidRPr="002F50CC">
        <w:rPr>
          <w:rFonts w:ascii="仿宋" w:eastAsia="仿宋" w:hAnsi="仿宋" w:hint="eastAsia"/>
          <w:snapToGrid w:val="0"/>
          <w:color w:val="000000" w:themeColor="text1"/>
          <w:sz w:val="28"/>
          <w:szCs w:val="28"/>
        </w:rPr>
        <w:t>年</w:t>
      </w:r>
      <w:r w:rsidR="002F50CC" w:rsidRPr="002F50CC">
        <w:rPr>
          <w:rFonts w:ascii="仿宋" w:eastAsia="仿宋" w:hAnsi="仿宋" w:hint="eastAsia"/>
          <w:snapToGrid w:val="0"/>
          <w:color w:val="000000" w:themeColor="text1"/>
          <w:sz w:val="28"/>
          <w:szCs w:val="28"/>
        </w:rPr>
        <w:t>0</w:t>
      </w:r>
      <w:r w:rsidRPr="002F50CC">
        <w:rPr>
          <w:rFonts w:ascii="仿宋_GB2312" w:eastAsia="仿宋_GB2312" w:hAnsi="宋体" w:hint="eastAsia"/>
          <w:snapToGrid w:val="0"/>
          <w:color w:val="000000" w:themeColor="text1"/>
          <w:sz w:val="28"/>
        </w:rPr>
        <w:t>6</w:t>
      </w:r>
      <w:r w:rsidRPr="002F50CC">
        <w:rPr>
          <w:rFonts w:ascii="仿宋" w:eastAsia="仿宋" w:hAnsi="仿宋" w:hint="eastAsia"/>
          <w:snapToGrid w:val="0"/>
          <w:color w:val="000000" w:themeColor="text1"/>
          <w:sz w:val="28"/>
          <w:szCs w:val="28"/>
        </w:rPr>
        <w:t>月</w:t>
      </w:r>
      <w:r w:rsidR="002F50CC" w:rsidRPr="002F50CC">
        <w:rPr>
          <w:rFonts w:ascii="仿宋" w:eastAsia="仿宋" w:hAnsi="仿宋" w:hint="eastAsia"/>
          <w:snapToGrid w:val="0"/>
          <w:color w:val="000000" w:themeColor="text1"/>
          <w:sz w:val="28"/>
          <w:szCs w:val="28"/>
        </w:rPr>
        <w:t>19</w:t>
      </w:r>
      <w:r w:rsidRPr="002F50CC">
        <w:rPr>
          <w:rFonts w:ascii="仿宋" w:eastAsia="仿宋" w:hAnsi="仿宋" w:hint="eastAsia"/>
          <w:snapToGrid w:val="0"/>
          <w:color w:val="000000" w:themeColor="text1"/>
          <w:sz w:val="28"/>
          <w:szCs w:val="28"/>
        </w:rPr>
        <w:t>日17:00前将交流文档等材料发送</w:t>
      </w:r>
      <w:proofErr w:type="gramStart"/>
      <w:r w:rsidRPr="002F50CC">
        <w:rPr>
          <w:rFonts w:ascii="仿宋" w:eastAsia="仿宋" w:hAnsi="仿宋" w:hint="eastAsia"/>
          <w:snapToGrid w:val="0"/>
          <w:color w:val="000000" w:themeColor="text1"/>
          <w:sz w:val="28"/>
          <w:szCs w:val="28"/>
        </w:rPr>
        <w:t>至业务</w:t>
      </w:r>
      <w:proofErr w:type="gramEnd"/>
      <w:r w:rsidRPr="002F50CC">
        <w:rPr>
          <w:rFonts w:ascii="仿宋" w:eastAsia="仿宋" w:hAnsi="仿宋" w:hint="eastAsia"/>
          <w:snapToGrid w:val="0"/>
          <w:color w:val="000000" w:themeColor="text1"/>
          <w:sz w:val="28"/>
          <w:szCs w:val="28"/>
        </w:rPr>
        <w:t>和技术联系人邮箱，并主动联系本公告联系人协商安排时间进</w:t>
      </w:r>
      <w:r w:rsidRPr="002F50CC">
        <w:rPr>
          <w:rFonts w:ascii="仿宋" w:eastAsia="仿宋" w:hAnsi="仿宋" w:hint="eastAsia"/>
          <w:snapToGrid w:val="0"/>
          <w:color w:val="000000" w:themeColor="text1"/>
          <w:sz w:val="28"/>
          <w:szCs w:val="28"/>
        </w:rPr>
        <w:lastRenderedPageBreak/>
        <w:t>行现场讲解及</w:t>
      </w:r>
      <w:r w:rsidRPr="002F50CC">
        <w:rPr>
          <w:rFonts w:ascii="仿宋" w:eastAsia="仿宋" w:hAnsi="仿宋"/>
          <w:snapToGrid w:val="0"/>
          <w:color w:val="000000" w:themeColor="text1"/>
          <w:sz w:val="28"/>
          <w:szCs w:val="28"/>
        </w:rPr>
        <w:t>答疑</w:t>
      </w:r>
      <w:r w:rsidRPr="002F50CC">
        <w:rPr>
          <w:rFonts w:ascii="仿宋" w:eastAsia="仿宋" w:hAnsi="仿宋" w:hint="eastAsia"/>
          <w:snapToGrid w:val="0"/>
          <w:color w:val="000000" w:themeColor="text1"/>
          <w:sz w:val="28"/>
          <w:szCs w:val="28"/>
        </w:rPr>
        <w:t>,公告人将根据讲解和答疑情况确定入围厂商参加POC。</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四、对供应商的要求</w:t>
      </w:r>
    </w:p>
    <w:p w:rsidR="00715BCC" w:rsidRPr="002F50CC" w:rsidRDefault="00233C76" w:rsidP="002F50CC">
      <w:pPr>
        <w:autoSpaceDE w:val="0"/>
        <w:autoSpaceDN w:val="0"/>
        <w:adjustRightIn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1、供应商必须为具有独立企业法人资格，具有合法名称、组织机构、固定的办公场所，注册资本要求不少于100万元人民币（或等值外币），注册时间不少于3年，并具有良好的技术力量、商业信誉和售后服务体系；</w:t>
      </w:r>
      <w:r w:rsidRPr="002F50CC">
        <w:rPr>
          <w:rFonts w:ascii="仿宋" w:eastAsia="仿宋" w:hAnsi="仿宋"/>
          <w:snapToGrid w:val="0"/>
          <w:color w:val="000000" w:themeColor="text1"/>
          <w:sz w:val="28"/>
          <w:szCs w:val="28"/>
        </w:rPr>
        <w:br/>
      </w:r>
      <w:r w:rsidRPr="002F50CC">
        <w:rPr>
          <w:rFonts w:ascii="仿宋" w:eastAsia="仿宋" w:hAnsi="仿宋" w:hint="eastAsia"/>
          <w:snapToGrid w:val="0"/>
          <w:color w:val="000000" w:themeColor="text1"/>
          <w:sz w:val="28"/>
          <w:szCs w:val="28"/>
        </w:rPr>
        <w:t xml:space="preserve">    2</w:t>
      </w:r>
      <w:r w:rsidRPr="002F50CC">
        <w:rPr>
          <w:rFonts w:ascii="仿宋" w:eastAsia="仿宋" w:hAnsi="仿宋"/>
          <w:snapToGrid w:val="0"/>
          <w:color w:val="000000" w:themeColor="text1"/>
          <w:sz w:val="28"/>
          <w:szCs w:val="28"/>
        </w:rPr>
        <w:t>、供应商必须具有良好的经济和技术实力，能够按时提交招标人要求的交付件，并能够及时地提供招标人要求的优质服务；</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3</w:t>
      </w:r>
      <w:r w:rsidRPr="002F50CC">
        <w:rPr>
          <w:rFonts w:ascii="仿宋" w:eastAsia="仿宋" w:hAnsi="仿宋"/>
          <w:snapToGrid w:val="0"/>
          <w:color w:val="000000" w:themeColor="text1"/>
          <w:sz w:val="28"/>
          <w:szCs w:val="28"/>
        </w:rPr>
        <w:t>、供应商必须具有良好的银行资信和商业信誉，没有违法、违约记录，不处于被责令停业，财产被接管、冻结、破产等非正常经营状态；</w:t>
      </w:r>
    </w:p>
    <w:p w:rsidR="00715BCC" w:rsidRPr="002F50CC" w:rsidRDefault="00233C76" w:rsidP="002F50CC">
      <w:pPr>
        <w:autoSpaceDE w:val="0"/>
        <w:autoSpaceDN w:val="0"/>
        <w:adjustRightIn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4、</w:t>
      </w:r>
      <w:r w:rsidRPr="002F50CC">
        <w:rPr>
          <w:rFonts w:ascii="仿宋" w:eastAsia="仿宋" w:hAnsi="仿宋"/>
          <w:snapToGrid w:val="0"/>
          <w:color w:val="000000" w:themeColor="text1"/>
          <w:sz w:val="28"/>
          <w:szCs w:val="28"/>
        </w:rPr>
        <w:t>供应商</w:t>
      </w:r>
      <w:r w:rsidRPr="002F50CC">
        <w:rPr>
          <w:rFonts w:ascii="仿宋" w:eastAsia="仿宋" w:hAnsi="仿宋" w:hint="eastAsia"/>
          <w:snapToGrid w:val="0"/>
          <w:color w:val="000000" w:themeColor="text1"/>
          <w:sz w:val="28"/>
          <w:szCs w:val="28"/>
        </w:rPr>
        <w:t>所投产品近三年来与其他金融行业机构签订的类似实施合同数不少于2个，必须提供已有成功案例的合同扫描件（涉及商业机密处可隐去）；</w:t>
      </w:r>
      <w:r w:rsidRPr="002F50CC">
        <w:rPr>
          <w:rFonts w:ascii="仿宋" w:eastAsia="仿宋" w:hAnsi="仿宋"/>
          <w:snapToGrid w:val="0"/>
          <w:color w:val="000000" w:themeColor="text1"/>
          <w:sz w:val="28"/>
          <w:szCs w:val="28"/>
        </w:rPr>
        <w:br/>
      </w:r>
      <w:r w:rsidRPr="002F50CC">
        <w:rPr>
          <w:rFonts w:ascii="仿宋" w:eastAsia="仿宋" w:hAnsi="仿宋" w:hint="eastAsia"/>
          <w:snapToGrid w:val="0"/>
          <w:color w:val="000000" w:themeColor="text1"/>
          <w:sz w:val="28"/>
          <w:szCs w:val="28"/>
        </w:rPr>
        <w:t xml:space="preserve">    5</w:t>
      </w:r>
      <w:r w:rsidRPr="002F50CC">
        <w:rPr>
          <w:rFonts w:ascii="仿宋" w:eastAsia="仿宋" w:hAnsi="仿宋"/>
          <w:snapToGrid w:val="0"/>
          <w:color w:val="000000" w:themeColor="text1"/>
          <w:sz w:val="28"/>
          <w:szCs w:val="28"/>
        </w:rPr>
        <w:t>、供应商不得联合第三方共同投标，否则取消投标资格，且不允许中标后将本招标进行分包、转包；</w:t>
      </w:r>
      <w:r w:rsidRPr="002F50CC">
        <w:rPr>
          <w:rFonts w:ascii="仿宋" w:eastAsia="仿宋" w:hAnsi="仿宋"/>
          <w:snapToGrid w:val="0"/>
          <w:color w:val="000000" w:themeColor="text1"/>
          <w:sz w:val="28"/>
          <w:szCs w:val="28"/>
        </w:rPr>
        <w:br/>
      </w:r>
      <w:r w:rsidRPr="002F50CC">
        <w:rPr>
          <w:rFonts w:ascii="仿宋" w:eastAsia="仿宋" w:hAnsi="仿宋" w:hint="eastAsia"/>
          <w:snapToGrid w:val="0"/>
          <w:color w:val="000000" w:themeColor="text1"/>
          <w:sz w:val="28"/>
          <w:szCs w:val="28"/>
        </w:rPr>
        <w:t xml:space="preserve">    6</w:t>
      </w:r>
      <w:r w:rsidRPr="002F50CC">
        <w:rPr>
          <w:rFonts w:ascii="仿宋" w:eastAsia="仿宋" w:hAnsi="仿宋"/>
          <w:snapToGrid w:val="0"/>
          <w:color w:val="000000" w:themeColor="text1"/>
          <w:sz w:val="28"/>
          <w:szCs w:val="28"/>
        </w:rPr>
        <w:t>、供应商为代理商的，必须提供原厂授权函</w:t>
      </w:r>
      <w:r w:rsidRPr="002F50CC">
        <w:rPr>
          <w:rFonts w:ascii="仿宋" w:eastAsia="仿宋" w:hAnsi="仿宋" w:hint="eastAsia"/>
          <w:snapToGrid w:val="0"/>
          <w:color w:val="000000" w:themeColor="text1"/>
          <w:sz w:val="28"/>
          <w:szCs w:val="28"/>
        </w:rPr>
        <w:t>；</w:t>
      </w:r>
      <w:r w:rsidRPr="002F50CC">
        <w:rPr>
          <w:rFonts w:ascii="仿宋" w:eastAsia="仿宋" w:hAnsi="仿宋"/>
          <w:snapToGrid w:val="0"/>
          <w:color w:val="000000" w:themeColor="text1"/>
          <w:sz w:val="28"/>
          <w:szCs w:val="28"/>
        </w:rPr>
        <w:br/>
      </w:r>
      <w:r w:rsidRPr="002F50CC">
        <w:rPr>
          <w:rFonts w:ascii="仿宋" w:eastAsia="仿宋" w:hAnsi="仿宋" w:hint="eastAsia"/>
          <w:snapToGrid w:val="0"/>
          <w:color w:val="000000" w:themeColor="text1"/>
          <w:sz w:val="28"/>
          <w:szCs w:val="28"/>
        </w:rPr>
        <w:t xml:space="preserve">    7</w:t>
      </w:r>
      <w:r w:rsidRPr="002F50CC">
        <w:rPr>
          <w:rFonts w:ascii="仿宋" w:eastAsia="仿宋" w:hAnsi="仿宋"/>
          <w:snapToGrid w:val="0"/>
          <w:color w:val="000000" w:themeColor="text1"/>
          <w:sz w:val="28"/>
          <w:szCs w:val="28"/>
        </w:rPr>
        <w:t>、供应商应为增值税一般纳税人，应开具增值税专用发票，不得代开增值税发票。</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五、选型交流费用</w:t>
      </w:r>
    </w:p>
    <w:p w:rsidR="00715BCC" w:rsidRPr="002F50CC" w:rsidRDefault="00233C76" w:rsidP="002F50CC">
      <w:pPr>
        <w:autoSpaceDE w:val="0"/>
        <w:autoSpaceDN w:val="0"/>
        <w:adjustRightInd w:val="0"/>
        <w:spacing w:line="360" w:lineRule="auto"/>
        <w:ind w:firstLine="624"/>
        <w:jc w:val="left"/>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公告人提供选型交流的办公场所，测试用环境。此外，意向人</w:t>
      </w:r>
      <w:r w:rsidRPr="002F50CC">
        <w:rPr>
          <w:rFonts w:ascii="仿宋" w:eastAsia="仿宋" w:hAnsi="仿宋" w:hint="eastAsia"/>
          <w:snapToGrid w:val="0"/>
          <w:color w:val="000000" w:themeColor="text1"/>
          <w:sz w:val="28"/>
          <w:szCs w:val="28"/>
        </w:rPr>
        <w:lastRenderedPageBreak/>
        <w:t>应自行承担与参与选型的有关的全部费用，公告人在任何情况下无义务和责任承担上述费用。</w:t>
      </w:r>
    </w:p>
    <w:p w:rsidR="00715BCC" w:rsidRPr="002F50CC" w:rsidRDefault="00233C76" w:rsidP="002F50CC">
      <w:pPr>
        <w:autoSpaceDE w:val="0"/>
        <w:autoSpaceDN w:val="0"/>
        <w:adjustRightInd w:val="0"/>
        <w:spacing w:line="360" w:lineRule="auto"/>
        <w:outlineLvl w:val="0"/>
        <w:rPr>
          <w:rFonts w:ascii="仿宋" w:eastAsia="仿宋" w:hAnsi="仿宋"/>
          <w:snapToGrid w:val="0"/>
          <w:color w:val="000000" w:themeColor="text1"/>
          <w:sz w:val="28"/>
          <w:szCs w:val="28"/>
        </w:rPr>
      </w:pPr>
      <w:r w:rsidRPr="002F50CC">
        <w:rPr>
          <w:rFonts w:ascii="仿宋" w:eastAsia="仿宋" w:hAnsi="仿宋" w:hint="eastAsia"/>
          <w:snapToGrid w:val="0"/>
          <w:color w:val="000000" w:themeColor="text1"/>
          <w:sz w:val="28"/>
          <w:szCs w:val="28"/>
        </w:rPr>
        <w:t>六、公告文件的解释及咨询</w:t>
      </w:r>
    </w:p>
    <w:p w:rsidR="00715BCC" w:rsidRPr="002F50CC" w:rsidRDefault="00233C76" w:rsidP="002F50CC">
      <w:pPr>
        <w:autoSpaceDE w:val="0"/>
        <w:autoSpaceDN w:val="0"/>
        <w:adjustRightInd w:val="0"/>
        <w:spacing w:line="360" w:lineRule="auto"/>
        <w:ind w:firstLineChars="200" w:firstLine="560"/>
        <w:jc w:val="left"/>
        <w:rPr>
          <w:rFonts w:ascii="仿宋" w:eastAsia="仿宋" w:hAnsi="仿宋"/>
          <w:color w:val="000000" w:themeColor="text1"/>
          <w:sz w:val="28"/>
          <w:szCs w:val="28"/>
        </w:rPr>
      </w:pPr>
      <w:r w:rsidRPr="002F50CC">
        <w:rPr>
          <w:rFonts w:ascii="仿宋" w:eastAsia="仿宋" w:hAnsi="仿宋" w:hint="eastAsia"/>
          <w:snapToGrid w:val="0"/>
          <w:color w:val="000000" w:themeColor="text1"/>
          <w:sz w:val="28"/>
          <w:szCs w:val="28"/>
        </w:rPr>
        <w:t>本公告文件的解释权属公告人。</w:t>
      </w:r>
      <w:r w:rsidRPr="002F50CC">
        <w:rPr>
          <w:rFonts w:ascii="仿宋" w:eastAsia="仿宋" w:hAnsi="仿宋" w:hint="eastAsia"/>
          <w:color w:val="000000" w:themeColor="text1"/>
          <w:sz w:val="28"/>
          <w:szCs w:val="28"/>
        </w:rPr>
        <w:t>对本次公告有任何询问，请与昆山农商银行本次公告联系人联系。</w:t>
      </w:r>
    </w:p>
    <w:p w:rsidR="00715BCC" w:rsidRPr="002F50CC" w:rsidRDefault="00233C76">
      <w:pPr>
        <w:widowControl/>
        <w:spacing w:line="540" w:lineRule="exact"/>
        <w:rPr>
          <w:rFonts w:ascii="仿宋" w:eastAsia="仿宋" w:hAnsi="仿宋"/>
          <w:color w:val="000000" w:themeColor="text1"/>
          <w:sz w:val="28"/>
          <w:szCs w:val="28"/>
        </w:rPr>
      </w:pPr>
      <w:r w:rsidRPr="002F50CC">
        <w:rPr>
          <w:rFonts w:ascii="仿宋" w:eastAsia="仿宋" w:hAnsi="仿宋"/>
          <w:color w:val="000000" w:themeColor="text1"/>
          <w:sz w:val="28"/>
          <w:szCs w:val="28"/>
        </w:rPr>
        <w:br w:type="page"/>
      </w:r>
    </w:p>
    <w:p w:rsidR="00715BCC" w:rsidRPr="002F50CC" w:rsidRDefault="00233C76">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2F50CC">
        <w:rPr>
          <w:rFonts w:ascii="黑体" w:eastAsia="黑体" w:hAnsi="黑体" w:hint="eastAsia"/>
          <w:b/>
          <w:bCs/>
          <w:snapToGrid w:val="0"/>
          <w:color w:val="000000" w:themeColor="text1"/>
          <w:sz w:val="28"/>
          <w:szCs w:val="28"/>
        </w:rPr>
        <w:lastRenderedPageBreak/>
        <w:t>第四部分 附件</w:t>
      </w:r>
    </w:p>
    <w:p w:rsidR="00715BCC" w:rsidRPr="002F50CC" w:rsidRDefault="00233C76" w:rsidP="002F50CC">
      <w:pPr>
        <w:snapToGrid w:val="0"/>
        <w:spacing w:line="360" w:lineRule="auto"/>
        <w:outlineLvl w:val="1"/>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附件1：《供应商反腐败/反贿赂承诺书》</w:t>
      </w:r>
    </w:p>
    <w:p w:rsidR="00715BCC" w:rsidRPr="002F50CC" w:rsidRDefault="00233C76" w:rsidP="002F50CC">
      <w:pPr>
        <w:spacing w:line="460" w:lineRule="exact"/>
        <w:jc w:val="center"/>
        <w:rPr>
          <w:rFonts w:ascii="仿宋_GB2312" w:eastAsia="仿宋_GB2312" w:hAnsi="仿宋"/>
          <w:b/>
          <w:color w:val="000000" w:themeColor="text1"/>
          <w:sz w:val="28"/>
          <w:szCs w:val="28"/>
        </w:rPr>
      </w:pPr>
      <w:r w:rsidRPr="002F50CC">
        <w:rPr>
          <w:rFonts w:ascii="仿宋_GB2312" w:eastAsia="仿宋_GB2312" w:hAnsi="仿宋" w:hint="eastAsia"/>
          <w:b/>
          <w:color w:val="000000" w:themeColor="text1"/>
          <w:sz w:val="28"/>
          <w:szCs w:val="28"/>
        </w:rPr>
        <w:t>供应商反腐败/反贿赂承诺书</w:t>
      </w:r>
    </w:p>
    <w:p w:rsidR="00715BCC" w:rsidRPr="002F50CC" w:rsidRDefault="00233C76" w:rsidP="002F50CC">
      <w:pPr>
        <w:spacing w:line="460" w:lineRule="exact"/>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江苏昆山农村商业银行股份有限公司：</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3、本公司决不向贵行工作人员提供宴请、联谊活动、度假、旅游，以及到营业性娱乐场所消费。</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4、本公司决不为贵行工作人员安排工作，以及支付应由其个人自付的各种费用。</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5、若本公司发现贵行工作人员有违反</w:t>
      </w:r>
      <w:proofErr w:type="gramStart"/>
      <w:r w:rsidRPr="002F50CC">
        <w:rPr>
          <w:rFonts w:ascii="仿宋_GB2312" w:eastAsia="仿宋_GB2312" w:hAnsi="宋体" w:hint="eastAsia"/>
          <w:color w:val="000000" w:themeColor="text1"/>
          <w:sz w:val="28"/>
          <w:szCs w:val="28"/>
        </w:rPr>
        <w:t>本承诺书行为</w:t>
      </w:r>
      <w:proofErr w:type="gramEnd"/>
      <w:r w:rsidRPr="002F50CC">
        <w:rPr>
          <w:rFonts w:ascii="仿宋_GB2312" w:eastAsia="仿宋_GB2312" w:hAnsi="宋体" w:hint="eastAsia"/>
          <w:color w:val="000000" w:themeColor="text1"/>
          <w:sz w:val="28"/>
          <w:szCs w:val="28"/>
        </w:rPr>
        <w:t>倾向的，应及时提醒纠正并向贵行监督管理部门举报。</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6、如发现本公司违反承诺，经贵行监督管理部门认定违规事实后，按照下列规定进行处罚。</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（1）同意按照合作项目合同总金额的5%支付违约金。</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（2）同意贵行解除相关合同，由此造成贵行的损失概由本公司完全承担并赔偿。</w:t>
      </w:r>
    </w:p>
    <w:p w:rsidR="00715BCC" w:rsidRPr="002F50CC" w:rsidRDefault="00233C76" w:rsidP="002F50CC">
      <w:pPr>
        <w:spacing w:line="460" w:lineRule="exact"/>
        <w:ind w:firstLineChars="200" w:firstLine="56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（3）承担由此产生的全部法律责任。</w:t>
      </w:r>
    </w:p>
    <w:p w:rsidR="00715BCC" w:rsidRPr="002F50CC" w:rsidRDefault="00715BCC" w:rsidP="002F50CC">
      <w:pPr>
        <w:spacing w:line="460" w:lineRule="exact"/>
        <w:ind w:firstLine="600"/>
        <w:rPr>
          <w:rFonts w:ascii="仿宋_GB2312" w:eastAsia="仿宋_GB2312" w:hAnsi="宋体"/>
          <w:color w:val="000000" w:themeColor="text1"/>
          <w:sz w:val="28"/>
          <w:szCs w:val="28"/>
        </w:rPr>
      </w:pPr>
    </w:p>
    <w:p w:rsidR="00715BCC" w:rsidRPr="002F50CC" w:rsidRDefault="00233C76" w:rsidP="002F50CC">
      <w:pPr>
        <w:spacing w:line="460" w:lineRule="exact"/>
        <w:ind w:right="560" w:firstLineChars="1550" w:firstLine="4340"/>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（公司加盖公章）</w:t>
      </w:r>
    </w:p>
    <w:p w:rsidR="00715BCC" w:rsidRPr="002F50CC" w:rsidRDefault="002F50CC" w:rsidP="002F50CC">
      <w:pPr>
        <w:spacing w:line="460" w:lineRule="exact"/>
        <w:ind w:firstLine="600"/>
        <w:jc w:val="right"/>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 xml:space="preserve">   </w:t>
      </w:r>
      <w:r w:rsidR="00233C76" w:rsidRPr="002F50CC">
        <w:rPr>
          <w:rFonts w:ascii="仿宋_GB2312" w:eastAsia="仿宋_GB2312" w:hAnsi="宋体" w:hint="eastAsia"/>
          <w:color w:val="000000" w:themeColor="text1"/>
          <w:sz w:val="28"/>
          <w:szCs w:val="28"/>
        </w:rPr>
        <w:t xml:space="preserve">法定代表人/有权签署人（签名或盖章）：           </w:t>
      </w:r>
    </w:p>
    <w:p w:rsidR="00715BCC" w:rsidRPr="002F50CC" w:rsidRDefault="00233C76" w:rsidP="002F50CC">
      <w:pPr>
        <w:spacing w:line="460" w:lineRule="exact"/>
        <w:ind w:firstLine="600"/>
        <w:jc w:val="right"/>
        <w:rPr>
          <w:rFonts w:ascii="仿宋_GB2312" w:eastAsia="仿宋_GB2312" w:hAnsi="宋体"/>
          <w:color w:val="000000" w:themeColor="text1"/>
          <w:sz w:val="28"/>
          <w:szCs w:val="28"/>
        </w:rPr>
      </w:pPr>
      <w:r w:rsidRPr="002F50CC">
        <w:rPr>
          <w:rFonts w:ascii="仿宋_GB2312" w:eastAsia="仿宋_GB2312" w:hAnsi="宋体" w:hint="eastAsia"/>
          <w:color w:val="000000" w:themeColor="text1"/>
          <w:sz w:val="28"/>
          <w:szCs w:val="28"/>
        </w:rPr>
        <w:t xml:space="preserve">日期：           </w:t>
      </w:r>
    </w:p>
    <w:p w:rsidR="00715BCC" w:rsidRPr="002F50CC" w:rsidRDefault="00715BCC">
      <w:pPr>
        <w:autoSpaceDE w:val="0"/>
        <w:autoSpaceDN w:val="0"/>
        <w:adjustRightInd w:val="0"/>
        <w:jc w:val="left"/>
        <w:rPr>
          <w:rFonts w:ascii="仿宋_GB2312" w:eastAsia="仿宋_GB2312" w:hAnsi="仿宋"/>
          <w:color w:val="000000" w:themeColor="text1"/>
          <w:sz w:val="28"/>
          <w:szCs w:val="28"/>
        </w:rPr>
      </w:pPr>
    </w:p>
    <w:sectPr w:rsidR="00715BCC" w:rsidRPr="002F50C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FA" w:rsidRDefault="00DA27FA">
      <w:r>
        <w:separator/>
      </w:r>
    </w:p>
  </w:endnote>
  <w:endnote w:type="continuationSeparator" w:id="0">
    <w:p w:rsidR="00DA27FA" w:rsidRDefault="00DA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CC" w:rsidRDefault="00233C76">
    <w:pPr>
      <w:pStyle w:val="a7"/>
      <w:jc w:val="center"/>
    </w:pPr>
    <w:r>
      <w:fldChar w:fldCharType="begin"/>
    </w:r>
    <w:r>
      <w:instrText xml:space="preserve"> PAGE   \* MERGEFORMAT </w:instrText>
    </w:r>
    <w:r>
      <w:fldChar w:fldCharType="separate"/>
    </w:r>
    <w:r w:rsidR="0003480A" w:rsidRPr="0003480A">
      <w:rPr>
        <w:noProof/>
        <w:lang w:val="zh-CN"/>
      </w:rPr>
      <w:t>9</w:t>
    </w:r>
    <w:r>
      <w:fldChar w:fldCharType="end"/>
    </w:r>
  </w:p>
  <w:p w:rsidR="00715BCC" w:rsidRDefault="00715B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FA" w:rsidRDefault="00DA27FA">
      <w:r>
        <w:separator/>
      </w:r>
    </w:p>
  </w:footnote>
  <w:footnote w:type="continuationSeparator" w:id="0">
    <w:p w:rsidR="00DA27FA" w:rsidRDefault="00DA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170C5"/>
    <w:rsid w:val="00017A5D"/>
    <w:rsid w:val="000228CC"/>
    <w:rsid w:val="0002326F"/>
    <w:rsid w:val="00026B36"/>
    <w:rsid w:val="0003480A"/>
    <w:rsid w:val="00037C24"/>
    <w:rsid w:val="00044B7E"/>
    <w:rsid w:val="00045D25"/>
    <w:rsid w:val="00046051"/>
    <w:rsid w:val="00051049"/>
    <w:rsid w:val="00061380"/>
    <w:rsid w:val="00064D1A"/>
    <w:rsid w:val="00074AD0"/>
    <w:rsid w:val="000776C3"/>
    <w:rsid w:val="000A51BA"/>
    <w:rsid w:val="000B75AC"/>
    <w:rsid w:val="000C07C1"/>
    <w:rsid w:val="000C7D98"/>
    <w:rsid w:val="000F3B3B"/>
    <w:rsid w:val="00104700"/>
    <w:rsid w:val="00111A00"/>
    <w:rsid w:val="001300AA"/>
    <w:rsid w:val="00133894"/>
    <w:rsid w:val="00141294"/>
    <w:rsid w:val="0014176E"/>
    <w:rsid w:val="00143A47"/>
    <w:rsid w:val="00147A3B"/>
    <w:rsid w:val="00170F7C"/>
    <w:rsid w:val="001713E4"/>
    <w:rsid w:val="00171FBB"/>
    <w:rsid w:val="001758C3"/>
    <w:rsid w:val="001879C7"/>
    <w:rsid w:val="00192E20"/>
    <w:rsid w:val="001A3C78"/>
    <w:rsid w:val="00217F22"/>
    <w:rsid w:val="00226D35"/>
    <w:rsid w:val="00230F2B"/>
    <w:rsid w:val="00233C76"/>
    <w:rsid w:val="00243385"/>
    <w:rsid w:val="00246B12"/>
    <w:rsid w:val="002506AB"/>
    <w:rsid w:val="0025552F"/>
    <w:rsid w:val="00255BD8"/>
    <w:rsid w:val="002709B6"/>
    <w:rsid w:val="00276111"/>
    <w:rsid w:val="00296B12"/>
    <w:rsid w:val="002A2C52"/>
    <w:rsid w:val="002B5345"/>
    <w:rsid w:val="002C422F"/>
    <w:rsid w:val="002D42E9"/>
    <w:rsid w:val="002E6852"/>
    <w:rsid w:val="002F20F8"/>
    <w:rsid w:val="002F482A"/>
    <w:rsid w:val="002F4B4B"/>
    <w:rsid w:val="002F50CC"/>
    <w:rsid w:val="002F5CFC"/>
    <w:rsid w:val="003027DC"/>
    <w:rsid w:val="00306508"/>
    <w:rsid w:val="003160DF"/>
    <w:rsid w:val="00316D8B"/>
    <w:rsid w:val="0032471F"/>
    <w:rsid w:val="003250DB"/>
    <w:rsid w:val="0032671F"/>
    <w:rsid w:val="00333C23"/>
    <w:rsid w:val="003343D0"/>
    <w:rsid w:val="0034303E"/>
    <w:rsid w:val="00354B45"/>
    <w:rsid w:val="003623C2"/>
    <w:rsid w:val="00370F2A"/>
    <w:rsid w:val="00374B9D"/>
    <w:rsid w:val="00381FBC"/>
    <w:rsid w:val="00382B48"/>
    <w:rsid w:val="003A2650"/>
    <w:rsid w:val="003B0431"/>
    <w:rsid w:val="003C2261"/>
    <w:rsid w:val="003C5200"/>
    <w:rsid w:val="003D35F7"/>
    <w:rsid w:val="003E2F62"/>
    <w:rsid w:val="003F19F2"/>
    <w:rsid w:val="003F5189"/>
    <w:rsid w:val="00400262"/>
    <w:rsid w:val="0040192C"/>
    <w:rsid w:val="00432D60"/>
    <w:rsid w:val="00445243"/>
    <w:rsid w:val="00447390"/>
    <w:rsid w:val="00454490"/>
    <w:rsid w:val="00485D7F"/>
    <w:rsid w:val="00491DB6"/>
    <w:rsid w:val="004B34DB"/>
    <w:rsid w:val="004C01A6"/>
    <w:rsid w:val="004C1518"/>
    <w:rsid w:val="004C2BDB"/>
    <w:rsid w:val="004D0FCF"/>
    <w:rsid w:val="004D737D"/>
    <w:rsid w:val="004F3852"/>
    <w:rsid w:val="005172FB"/>
    <w:rsid w:val="0053032C"/>
    <w:rsid w:val="005344C7"/>
    <w:rsid w:val="0054425B"/>
    <w:rsid w:val="00565E2A"/>
    <w:rsid w:val="005675A6"/>
    <w:rsid w:val="00571060"/>
    <w:rsid w:val="005879F3"/>
    <w:rsid w:val="005A0D65"/>
    <w:rsid w:val="005A1A1E"/>
    <w:rsid w:val="005B13BD"/>
    <w:rsid w:val="005D3033"/>
    <w:rsid w:val="005E40B0"/>
    <w:rsid w:val="005F082C"/>
    <w:rsid w:val="005F2F67"/>
    <w:rsid w:val="00600C19"/>
    <w:rsid w:val="00601726"/>
    <w:rsid w:val="00606527"/>
    <w:rsid w:val="00617D02"/>
    <w:rsid w:val="006227B9"/>
    <w:rsid w:val="0062480C"/>
    <w:rsid w:val="00631183"/>
    <w:rsid w:val="006341AB"/>
    <w:rsid w:val="00635476"/>
    <w:rsid w:val="00641A34"/>
    <w:rsid w:val="0064312F"/>
    <w:rsid w:val="00645F80"/>
    <w:rsid w:val="00681BB5"/>
    <w:rsid w:val="00692CEF"/>
    <w:rsid w:val="00693CD7"/>
    <w:rsid w:val="00696B65"/>
    <w:rsid w:val="006A0E5C"/>
    <w:rsid w:val="006B35C4"/>
    <w:rsid w:val="006B4BD9"/>
    <w:rsid w:val="006C1594"/>
    <w:rsid w:val="006D394A"/>
    <w:rsid w:val="006F3FCD"/>
    <w:rsid w:val="007159AD"/>
    <w:rsid w:val="00715BCC"/>
    <w:rsid w:val="00722E49"/>
    <w:rsid w:val="007415AB"/>
    <w:rsid w:val="0076117F"/>
    <w:rsid w:val="007A2EAD"/>
    <w:rsid w:val="007A51D6"/>
    <w:rsid w:val="007A7B98"/>
    <w:rsid w:val="007B0DC4"/>
    <w:rsid w:val="007B40FA"/>
    <w:rsid w:val="007B6FF4"/>
    <w:rsid w:val="007D03DE"/>
    <w:rsid w:val="007E1F13"/>
    <w:rsid w:val="007E7B1D"/>
    <w:rsid w:val="007E7F3D"/>
    <w:rsid w:val="007F16C0"/>
    <w:rsid w:val="007F3ACA"/>
    <w:rsid w:val="00813377"/>
    <w:rsid w:val="00826355"/>
    <w:rsid w:val="00836505"/>
    <w:rsid w:val="008401BB"/>
    <w:rsid w:val="008717DC"/>
    <w:rsid w:val="0088147A"/>
    <w:rsid w:val="00887ACD"/>
    <w:rsid w:val="008A5BBD"/>
    <w:rsid w:val="00907C54"/>
    <w:rsid w:val="009139D7"/>
    <w:rsid w:val="0092405D"/>
    <w:rsid w:val="009242A0"/>
    <w:rsid w:val="00926A08"/>
    <w:rsid w:val="00936F64"/>
    <w:rsid w:val="0094160F"/>
    <w:rsid w:val="0094473C"/>
    <w:rsid w:val="00980205"/>
    <w:rsid w:val="00993793"/>
    <w:rsid w:val="009B26FB"/>
    <w:rsid w:val="009C3B26"/>
    <w:rsid w:val="009D3341"/>
    <w:rsid w:val="009F5BE3"/>
    <w:rsid w:val="009F61EF"/>
    <w:rsid w:val="00A01D3A"/>
    <w:rsid w:val="00A0426E"/>
    <w:rsid w:val="00A0439B"/>
    <w:rsid w:val="00A148B9"/>
    <w:rsid w:val="00A227B6"/>
    <w:rsid w:val="00A24428"/>
    <w:rsid w:val="00A41378"/>
    <w:rsid w:val="00A440F3"/>
    <w:rsid w:val="00A514A0"/>
    <w:rsid w:val="00A65057"/>
    <w:rsid w:val="00A82E73"/>
    <w:rsid w:val="00AA43A3"/>
    <w:rsid w:val="00AB05F3"/>
    <w:rsid w:val="00AB5A56"/>
    <w:rsid w:val="00AB5E78"/>
    <w:rsid w:val="00AC4583"/>
    <w:rsid w:val="00AC6B31"/>
    <w:rsid w:val="00AC7DAD"/>
    <w:rsid w:val="00AD449C"/>
    <w:rsid w:val="00B00F2F"/>
    <w:rsid w:val="00B040D5"/>
    <w:rsid w:val="00B04775"/>
    <w:rsid w:val="00B06C78"/>
    <w:rsid w:val="00B1261F"/>
    <w:rsid w:val="00B3167A"/>
    <w:rsid w:val="00B47F40"/>
    <w:rsid w:val="00B57E9D"/>
    <w:rsid w:val="00B671E3"/>
    <w:rsid w:val="00B734F0"/>
    <w:rsid w:val="00B80A3A"/>
    <w:rsid w:val="00B851A4"/>
    <w:rsid w:val="00B97B92"/>
    <w:rsid w:val="00BC1003"/>
    <w:rsid w:val="00BD0F3C"/>
    <w:rsid w:val="00BE319D"/>
    <w:rsid w:val="00BE6982"/>
    <w:rsid w:val="00BF47B0"/>
    <w:rsid w:val="00BF6AD4"/>
    <w:rsid w:val="00C10945"/>
    <w:rsid w:val="00C11E1E"/>
    <w:rsid w:val="00C4239E"/>
    <w:rsid w:val="00C4301E"/>
    <w:rsid w:val="00C5681F"/>
    <w:rsid w:val="00C65513"/>
    <w:rsid w:val="00C91211"/>
    <w:rsid w:val="00C97C70"/>
    <w:rsid w:val="00CA2AA1"/>
    <w:rsid w:val="00CB0278"/>
    <w:rsid w:val="00CB0388"/>
    <w:rsid w:val="00CC189E"/>
    <w:rsid w:val="00CE301B"/>
    <w:rsid w:val="00CE7111"/>
    <w:rsid w:val="00CE748E"/>
    <w:rsid w:val="00CF1C7F"/>
    <w:rsid w:val="00D07F0A"/>
    <w:rsid w:val="00D22BF6"/>
    <w:rsid w:val="00D328FC"/>
    <w:rsid w:val="00D36CBB"/>
    <w:rsid w:val="00D5653C"/>
    <w:rsid w:val="00D62516"/>
    <w:rsid w:val="00D7287F"/>
    <w:rsid w:val="00D81061"/>
    <w:rsid w:val="00D92470"/>
    <w:rsid w:val="00D92854"/>
    <w:rsid w:val="00D94D45"/>
    <w:rsid w:val="00DA2587"/>
    <w:rsid w:val="00DA27FA"/>
    <w:rsid w:val="00DB0495"/>
    <w:rsid w:val="00DC1774"/>
    <w:rsid w:val="00DE1C61"/>
    <w:rsid w:val="00E02466"/>
    <w:rsid w:val="00E038AD"/>
    <w:rsid w:val="00E0549D"/>
    <w:rsid w:val="00E16C0C"/>
    <w:rsid w:val="00E207B2"/>
    <w:rsid w:val="00E22A0E"/>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2253B"/>
    <w:rsid w:val="00F26548"/>
    <w:rsid w:val="00F30D7E"/>
    <w:rsid w:val="00F32C61"/>
    <w:rsid w:val="00F43CC6"/>
    <w:rsid w:val="00F45E46"/>
    <w:rsid w:val="00F75473"/>
    <w:rsid w:val="00F87E55"/>
    <w:rsid w:val="00F9170C"/>
    <w:rsid w:val="00F91DA9"/>
    <w:rsid w:val="00F94F50"/>
    <w:rsid w:val="00F95D35"/>
    <w:rsid w:val="00FA71B7"/>
    <w:rsid w:val="00FA71EE"/>
    <w:rsid w:val="00FB13B0"/>
    <w:rsid w:val="00FC324F"/>
    <w:rsid w:val="00FE2744"/>
    <w:rsid w:val="00FE3008"/>
    <w:rsid w:val="045F3ECF"/>
    <w:rsid w:val="054120BC"/>
    <w:rsid w:val="0D9B051A"/>
    <w:rsid w:val="0FA7463C"/>
    <w:rsid w:val="144C52D9"/>
    <w:rsid w:val="14A4293F"/>
    <w:rsid w:val="14E83DF6"/>
    <w:rsid w:val="15861B5E"/>
    <w:rsid w:val="1C916A67"/>
    <w:rsid w:val="26446854"/>
    <w:rsid w:val="2A6C1601"/>
    <w:rsid w:val="3E9421CE"/>
    <w:rsid w:val="3FCB17B4"/>
    <w:rsid w:val="40DA34EC"/>
    <w:rsid w:val="41CD5F6F"/>
    <w:rsid w:val="42F21FE1"/>
    <w:rsid w:val="49684201"/>
    <w:rsid w:val="4DE11482"/>
    <w:rsid w:val="4E5133EF"/>
    <w:rsid w:val="534764ED"/>
    <w:rsid w:val="53745F79"/>
    <w:rsid w:val="56AC0502"/>
    <w:rsid w:val="5A9C41B2"/>
    <w:rsid w:val="622A44D3"/>
    <w:rsid w:val="66E747E1"/>
    <w:rsid w:val="69466C48"/>
    <w:rsid w:val="6FAD6F9D"/>
    <w:rsid w:val="765A05E7"/>
    <w:rsid w:val="7AE75BBA"/>
    <w:rsid w:val="7DBB3334"/>
    <w:rsid w:val="7F2E3C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outlineLvl w:val="0"/>
    </w:pPr>
    <w:rPr>
      <w:rFonts w:ascii="仿宋_GB2312" w:eastAsia="仿宋_GB2312"/>
      <w:sz w:val="28"/>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line="480" w:lineRule="auto"/>
      <w:jc w:val="center"/>
    </w:pPr>
    <w:rPr>
      <w:rFonts w:ascii="宋体" w:eastAsia="楷体_GB2312" w:hint="eastAsia"/>
      <w:b/>
      <w:sz w:val="72"/>
    </w:rPr>
  </w:style>
  <w:style w:type="paragraph" w:styleId="a4">
    <w:name w:val="List Number"/>
    <w:basedOn w:val="a"/>
    <w:qFormat/>
    <w:pPr>
      <w:tabs>
        <w:tab w:val="left" w:pos="360"/>
      </w:tabs>
      <w:ind w:left="360" w:hanging="360"/>
    </w:pPr>
  </w:style>
  <w:style w:type="paragraph" w:styleId="a5">
    <w:name w:val="Document Map"/>
    <w:basedOn w:val="a"/>
    <w:link w:val="Char0"/>
    <w:uiPriority w:val="99"/>
    <w:semiHidden/>
    <w:unhideWhenUsed/>
    <w:qFormat/>
    <w:rPr>
      <w:rFonts w:ascii="宋体"/>
      <w:sz w:val="18"/>
      <w:szCs w:val="18"/>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Char">
    <w:name w:val="正文文本 Char"/>
    <w:basedOn w:val="a1"/>
    <w:link w:val="a0"/>
    <w:qFormat/>
    <w:rPr>
      <w:rFonts w:ascii="宋体" w:eastAsia="楷体_GB2312" w:hAnsi="Times New Roman" w:cs="Times New Roman"/>
      <w:b/>
      <w:sz w:val="72"/>
      <w:szCs w:val="20"/>
    </w:rPr>
  </w:style>
  <w:style w:type="character" w:customStyle="1" w:styleId="Char1">
    <w:name w:val="日期 Char"/>
    <w:basedOn w:val="a1"/>
    <w:link w:val="a6"/>
    <w:qFormat/>
    <w:rPr>
      <w:rFonts w:ascii="Times New Roman" w:eastAsia="楷体_GB2312" w:hAnsi="Times New Roman" w:cs="Times New Roman"/>
      <w:szCs w:val="20"/>
    </w:rPr>
  </w:style>
  <w:style w:type="character" w:customStyle="1" w:styleId="Char2">
    <w:name w:val="页脚 Char"/>
    <w:basedOn w:val="a1"/>
    <w:link w:val="a7"/>
    <w:qFormat/>
    <w:rPr>
      <w:rFonts w:ascii="Times New Roman" w:eastAsia="宋体" w:hAnsi="Times New Roman" w:cs="Times New Roman"/>
      <w:sz w:val="18"/>
      <w:szCs w:val="20"/>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outlineLvl w:val="0"/>
    </w:pPr>
    <w:rPr>
      <w:rFonts w:ascii="仿宋_GB2312" w:eastAsia="仿宋_GB2312"/>
      <w:sz w:val="28"/>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line="480" w:lineRule="auto"/>
      <w:jc w:val="center"/>
    </w:pPr>
    <w:rPr>
      <w:rFonts w:ascii="宋体" w:eastAsia="楷体_GB2312" w:hint="eastAsia"/>
      <w:b/>
      <w:sz w:val="72"/>
    </w:rPr>
  </w:style>
  <w:style w:type="paragraph" w:styleId="a4">
    <w:name w:val="List Number"/>
    <w:basedOn w:val="a"/>
    <w:qFormat/>
    <w:pPr>
      <w:tabs>
        <w:tab w:val="left" w:pos="360"/>
      </w:tabs>
      <w:ind w:left="360" w:hanging="360"/>
    </w:pPr>
  </w:style>
  <w:style w:type="paragraph" w:styleId="a5">
    <w:name w:val="Document Map"/>
    <w:basedOn w:val="a"/>
    <w:link w:val="Char0"/>
    <w:uiPriority w:val="99"/>
    <w:semiHidden/>
    <w:unhideWhenUsed/>
    <w:qFormat/>
    <w:rPr>
      <w:rFonts w:ascii="宋体"/>
      <w:sz w:val="18"/>
      <w:szCs w:val="18"/>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Char">
    <w:name w:val="正文文本 Char"/>
    <w:basedOn w:val="a1"/>
    <w:link w:val="a0"/>
    <w:qFormat/>
    <w:rPr>
      <w:rFonts w:ascii="宋体" w:eastAsia="楷体_GB2312" w:hAnsi="Times New Roman" w:cs="Times New Roman"/>
      <w:b/>
      <w:sz w:val="72"/>
      <w:szCs w:val="20"/>
    </w:rPr>
  </w:style>
  <w:style w:type="character" w:customStyle="1" w:styleId="Char1">
    <w:name w:val="日期 Char"/>
    <w:basedOn w:val="a1"/>
    <w:link w:val="a6"/>
    <w:qFormat/>
    <w:rPr>
      <w:rFonts w:ascii="Times New Roman" w:eastAsia="楷体_GB2312" w:hAnsi="Times New Roman" w:cs="Times New Roman"/>
      <w:szCs w:val="20"/>
    </w:rPr>
  </w:style>
  <w:style w:type="character" w:customStyle="1" w:styleId="Char2">
    <w:name w:val="页脚 Char"/>
    <w:basedOn w:val="a1"/>
    <w:link w:val="a7"/>
    <w:qFormat/>
    <w:rPr>
      <w:rFonts w:ascii="Times New Roman" w:eastAsia="宋体" w:hAnsi="Times New Roman" w:cs="Times New Roman"/>
      <w:sz w:val="18"/>
      <w:szCs w:val="20"/>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F85ABC-0921-44A0-BC73-3B230FAA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623</Words>
  <Characters>3556</Characters>
  <Application>Microsoft Office Word</Application>
  <DocSecurity>0</DocSecurity>
  <Lines>29</Lines>
  <Paragraphs>8</Paragraphs>
  <ScaleCrop>false</ScaleCrop>
  <Company>Microsoft</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17</cp:revision>
  <dcterms:created xsi:type="dcterms:W3CDTF">2020-04-08T09:18:00Z</dcterms:created>
  <dcterms:modified xsi:type="dcterms:W3CDTF">2026-05-27T08:59:00Z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D333B8C0A17742DF821234CE62B15A5F</vt:lpwstr>
  </property>
</Properties>
</file>