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360" w:lineRule="auto"/>
        <w:rPr>
          <w:rFonts w:hint="default" w:ascii="黑体" w:eastAsia="黑体"/>
          <w:color w:val="auto"/>
          <w:sz w:val="28"/>
          <w:szCs w:val="28"/>
          <w:lang w:val="en-US" w:eastAsia="zh-CN"/>
        </w:rPr>
      </w:pPr>
      <w:r>
        <w:rPr>
          <w:rFonts w:hint="eastAsia" w:ascii="黑体" w:eastAsia="黑体"/>
          <w:color w:val="auto"/>
          <w:sz w:val="28"/>
          <w:szCs w:val="28"/>
        </w:rPr>
        <w:t>招标编号：</w:t>
      </w:r>
      <w:r>
        <w:rPr>
          <w:rFonts w:hint="eastAsia" w:ascii="黑体" w:eastAsia="黑体"/>
          <w:color w:val="auto"/>
          <w:sz w:val="28"/>
          <w:szCs w:val="28"/>
          <w:lang w:val="en-US" w:eastAsia="zh-CN"/>
        </w:rPr>
        <w:t>WJLX202408</w:t>
      </w:r>
    </w:p>
    <w:p>
      <w:pPr>
        <w:tabs>
          <w:tab w:val="left" w:pos="8280"/>
        </w:tabs>
        <w:spacing w:line="360" w:lineRule="auto"/>
        <w:rPr>
          <w:rFonts w:ascii="黑体" w:eastAsia="黑体"/>
          <w:b/>
          <w:sz w:val="28"/>
          <w:szCs w:val="28"/>
        </w:rPr>
      </w:pPr>
    </w:p>
    <w:p>
      <w:pPr>
        <w:tabs>
          <w:tab w:val="left" w:pos="8280"/>
        </w:tabs>
        <w:spacing w:line="360" w:lineRule="auto"/>
        <w:rPr>
          <w:rFonts w:ascii="黑体" w:eastAsia="黑体"/>
          <w:b/>
          <w:sz w:val="28"/>
        </w:rPr>
      </w:pPr>
    </w:p>
    <w:p>
      <w:pPr>
        <w:tabs>
          <w:tab w:val="left" w:pos="8280"/>
        </w:tabs>
        <w:spacing w:line="360" w:lineRule="auto"/>
        <w:rPr>
          <w:rFonts w:ascii="黑体" w:eastAsia="黑体"/>
          <w:b/>
          <w:sz w:val="28"/>
        </w:rPr>
      </w:pPr>
    </w:p>
    <w:p>
      <w:pPr>
        <w:tabs>
          <w:tab w:val="left" w:pos="8280"/>
        </w:tabs>
        <w:spacing w:line="360" w:lineRule="auto"/>
        <w:rPr>
          <w:rFonts w:hint="eastAsia" w:ascii="黑体" w:eastAsia="黑体"/>
          <w:b/>
          <w:sz w:val="28"/>
        </w:rPr>
      </w:pPr>
    </w:p>
    <w:p>
      <w:pPr>
        <w:tabs>
          <w:tab w:val="left" w:pos="8280"/>
        </w:tabs>
        <w:spacing w:line="360" w:lineRule="auto"/>
        <w:rPr>
          <w:rFonts w:hint="eastAsia" w:ascii="黑体" w:eastAsia="黑体"/>
          <w:b/>
          <w:sz w:val="28"/>
        </w:rPr>
      </w:pPr>
    </w:p>
    <w:p>
      <w:pPr>
        <w:tabs>
          <w:tab w:val="left" w:pos="8280"/>
        </w:tabs>
        <w:spacing w:line="360" w:lineRule="auto"/>
        <w:rPr>
          <w:rFonts w:hint="eastAsia" w:ascii="黑体" w:eastAsia="黑体"/>
          <w:b/>
          <w:sz w:val="28"/>
        </w:rPr>
      </w:pPr>
    </w:p>
    <w:p>
      <w:pPr>
        <w:tabs>
          <w:tab w:val="left" w:pos="8280"/>
        </w:tabs>
        <w:spacing w:line="360" w:lineRule="auto"/>
        <w:rPr>
          <w:rFonts w:ascii="黑体" w:eastAsia="黑体"/>
          <w:b/>
          <w:sz w:val="28"/>
        </w:rPr>
      </w:pPr>
    </w:p>
    <w:p>
      <w:pPr>
        <w:pStyle w:val="2"/>
        <w:tabs>
          <w:tab w:val="left" w:pos="8280"/>
        </w:tabs>
        <w:spacing w:after="0" w:line="360" w:lineRule="auto"/>
        <w:jc w:val="center"/>
        <w:outlineLvl w:val="0"/>
        <w:rPr>
          <w:rFonts w:ascii="黑体" w:eastAsia="黑体"/>
          <w:sz w:val="44"/>
        </w:rPr>
      </w:pPr>
      <w:r>
        <w:rPr>
          <w:rFonts w:hint="eastAsia" w:ascii="黑体" w:eastAsia="黑体"/>
          <w:sz w:val="44"/>
        </w:rPr>
        <w:t>江苏</w:t>
      </w:r>
      <w:r>
        <w:rPr>
          <w:rFonts w:ascii="黑体" w:eastAsia="黑体"/>
          <w:sz w:val="44"/>
        </w:rPr>
        <w:t>昆山农村商业银行</w:t>
      </w:r>
      <w:r>
        <w:rPr>
          <w:rFonts w:hint="eastAsia" w:ascii="黑体" w:eastAsia="黑体"/>
          <w:sz w:val="44"/>
        </w:rPr>
        <w:t>股份有限公司</w:t>
      </w:r>
    </w:p>
    <w:p>
      <w:pPr>
        <w:pStyle w:val="2"/>
        <w:tabs>
          <w:tab w:val="left" w:pos="8280"/>
        </w:tabs>
        <w:spacing w:after="0" w:line="360" w:lineRule="auto"/>
        <w:jc w:val="center"/>
        <w:outlineLvl w:val="0"/>
        <w:rPr>
          <w:rFonts w:ascii="黑体" w:eastAsia="黑体"/>
          <w:sz w:val="44"/>
        </w:rPr>
      </w:pPr>
      <w:r>
        <w:rPr>
          <w:rFonts w:ascii="黑体" w:eastAsia="黑体"/>
          <w:sz w:val="44"/>
        </w:rPr>
        <w:t>招标书</w:t>
      </w:r>
    </w:p>
    <w:p>
      <w:pPr>
        <w:tabs>
          <w:tab w:val="left" w:pos="8280"/>
        </w:tabs>
        <w:spacing w:line="360" w:lineRule="auto"/>
        <w:jc w:val="center"/>
        <w:rPr>
          <w:rFonts w:ascii="宋体"/>
          <w:b/>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both"/>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rPr>
          <w:sz w:val="48"/>
        </w:rPr>
      </w:pPr>
    </w:p>
    <w:p>
      <w:pPr>
        <w:tabs>
          <w:tab w:val="left" w:pos="8280"/>
        </w:tabs>
        <w:spacing w:line="360" w:lineRule="auto"/>
        <w:jc w:val="center"/>
        <w:outlineLvl w:val="0"/>
        <w:rPr>
          <w:rFonts w:hint="eastAsia" w:eastAsia="仿宋_GB2312"/>
          <w:sz w:val="28"/>
          <w:szCs w:val="28"/>
        </w:rPr>
      </w:pPr>
    </w:p>
    <w:p>
      <w:pPr>
        <w:tabs>
          <w:tab w:val="left" w:pos="8280"/>
        </w:tabs>
        <w:spacing w:line="360" w:lineRule="auto"/>
        <w:jc w:val="center"/>
        <w:outlineLvl w:val="0"/>
        <w:rPr>
          <w:rFonts w:hint="eastAsia" w:eastAsia="仿宋_GB2312"/>
          <w:sz w:val="28"/>
          <w:szCs w:val="28"/>
        </w:rPr>
      </w:pPr>
    </w:p>
    <w:p>
      <w:pPr>
        <w:tabs>
          <w:tab w:val="left" w:pos="8280"/>
        </w:tabs>
        <w:spacing w:line="360" w:lineRule="auto"/>
        <w:jc w:val="center"/>
        <w:outlineLvl w:val="0"/>
        <w:rPr>
          <w:rFonts w:hint="eastAsia" w:eastAsia="仿宋_GB2312"/>
          <w:sz w:val="28"/>
          <w:szCs w:val="28"/>
        </w:rPr>
      </w:pPr>
    </w:p>
    <w:p>
      <w:pPr>
        <w:tabs>
          <w:tab w:val="left" w:pos="8280"/>
        </w:tabs>
        <w:spacing w:line="360" w:lineRule="auto"/>
        <w:jc w:val="center"/>
        <w:outlineLvl w:val="0"/>
        <w:rPr>
          <w:rFonts w:ascii="宋体" w:eastAsia="仿宋_GB2312"/>
          <w:sz w:val="28"/>
          <w:szCs w:val="28"/>
        </w:rPr>
      </w:pPr>
      <w:r>
        <w:rPr>
          <w:rFonts w:hint="eastAsia" w:eastAsia="仿宋_GB2312"/>
          <w:sz w:val="28"/>
          <w:szCs w:val="28"/>
        </w:rPr>
        <w:t>江苏昆山农村商业银行股份有限公司</w:t>
      </w:r>
    </w:p>
    <w:p>
      <w:pPr>
        <w:pStyle w:val="7"/>
        <w:tabs>
          <w:tab w:val="left" w:pos="8280"/>
        </w:tabs>
        <w:spacing w:line="360" w:lineRule="auto"/>
        <w:ind w:left="0" w:leftChars="0" w:firstLine="3220" w:firstLineChars="1150"/>
        <w:outlineLvl w:val="0"/>
        <w:rPr>
          <w:rFonts w:eastAsia="仿宋_GB2312"/>
          <w:color w:val="auto"/>
          <w:szCs w:val="28"/>
        </w:rPr>
      </w:pPr>
      <w:r>
        <w:rPr>
          <w:rFonts w:hint="eastAsia" w:eastAsia="仿宋_GB2312"/>
          <w:color w:val="auto"/>
          <w:szCs w:val="28"/>
        </w:rPr>
        <w:t>20</w:t>
      </w:r>
      <w:r>
        <w:rPr>
          <w:rFonts w:hint="eastAsia" w:eastAsia="仿宋_GB2312"/>
          <w:color w:val="auto"/>
          <w:szCs w:val="28"/>
          <w:lang w:val="en-US" w:eastAsia="zh-CN"/>
        </w:rPr>
        <w:t>24</w:t>
      </w:r>
      <w:r>
        <w:rPr>
          <w:rFonts w:hint="eastAsia" w:eastAsia="仿宋_GB2312"/>
          <w:color w:val="auto"/>
          <w:szCs w:val="28"/>
        </w:rPr>
        <w:t>年</w:t>
      </w:r>
      <w:r>
        <w:rPr>
          <w:rFonts w:hint="eastAsia" w:eastAsia="仿宋_GB2312"/>
          <w:color w:val="auto"/>
          <w:szCs w:val="28"/>
          <w:lang w:val="en-US" w:eastAsia="zh-CN"/>
        </w:rPr>
        <w:t>04</w:t>
      </w:r>
      <w:r>
        <w:rPr>
          <w:rFonts w:hint="eastAsia" w:eastAsia="仿宋_GB2312"/>
          <w:color w:val="auto"/>
          <w:szCs w:val="28"/>
        </w:rPr>
        <w:t>月</w:t>
      </w:r>
    </w:p>
    <w:p>
      <w:pPr>
        <w:spacing w:line="360" w:lineRule="auto"/>
        <w:jc w:val="center"/>
        <w:rPr>
          <w:rFonts w:ascii="黑体" w:eastAsia="黑体"/>
          <w:sz w:val="32"/>
          <w:szCs w:val="32"/>
        </w:rPr>
      </w:pPr>
      <w:r>
        <w:br w:type="page"/>
      </w:r>
      <w:r>
        <w:rPr>
          <w:rFonts w:hint="eastAsia" w:ascii="黑体" w:eastAsia="黑体"/>
          <w:sz w:val="32"/>
          <w:szCs w:val="32"/>
        </w:rPr>
        <w:t>声</w:t>
      </w:r>
      <w:r>
        <w:rPr>
          <w:rFonts w:hint="eastAsia" w:ascii="黑体" w:eastAsia="黑体"/>
          <w:sz w:val="32"/>
          <w:szCs w:val="32"/>
        </w:rPr>
        <w:tab/>
      </w:r>
      <w:r>
        <w:rPr>
          <w:rFonts w:hint="eastAsia" w:ascii="黑体" w:eastAsia="黑体"/>
          <w:sz w:val="32"/>
          <w:szCs w:val="32"/>
        </w:rPr>
        <w:tab/>
      </w:r>
      <w:r>
        <w:rPr>
          <w:rFonts w:hint="eastAsia" w:ascii="黑体" w:eastAsia="黑体"/>
          <w:sz w:val="32"/>
          <w:szCs w:val="32"/>
        </w:rPr>
        <w:t>明</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本招标文件专用于江苏昆山农村商业银行股份有限公司本次采购</w:t>
      </w:r>
      <w:r>
        <w:rPr>
          <w:rFonts w:hint="eastAsia" w:ascii="仿宋_GB2312" w:eastAsia="仿宋_GB2312"/>
          <w:sz w:val="28"/>
          <w:szCs w:val="28"/>
          <w:u w:val="single"/>
        </w:rPr>
        <w:t>地铁乘车权益</w:t>
      </w:r>
      <w:r>
        <w:rPr>
          <w:rFonts w:hint="eastAsia" w:ascii="仿宋_GB2312" w:eastAsia="仿宋_GB2312"/>
          <w:color w:val="auto"/>
          <w:sz w:val="28"/>
          <w:szCs w:val="28"/>
        </w:rPr>
        <w:t>进行招标</w:t>
      </w:r>
      <w:r>
        <w:rPr>
          <w:rFonts w:hint="eastAsia" w:ascii="仿宋_GB2312" w:eastAsia="仿宋_GB2312"/>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pPr>
        <w:spacing w:line="360" w:lineRule="auto"/>
        <w:jc w:val="center"/>
      </w:pPr>
    </w:p>
    <w:p>
      <w:pPr>
        <w:spacing w:line="360" w:lineRule="auto"/>
        <w:jc w:val="center"/>
        <w:sectPr>
          <w:pgSz w:w="11906" w:h="16838"/>
          <w:pgMar w:top="1440" w:right="1800" w:bottom="1440" w:left="1800" w:header="851" w:footer="992" w:gutter="0"/>
          <w:cols w:space="720" w:num="1"/>
          <w:docGrid w:type="lines" w:linePitch="312" w:charSpace="0"/>
        </w:sectPr>
      </w:pPr>
    </w:p>
    <w:p>
      <w:pPr>
        <w:pStyle w:val="3"/>
        <w:keepNext w:val="0"/>
        <w:keepLines w:val="0"/>
        <w:jc w:val="center"/>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rPr>
        <w:tab/>
      </w:r>
      <w:r>
        <w:rPr>
          <w:rFonts w:hint="eastAsia" w:ascii="黑体" w:hAnsi="黑体" w:eastAsia="黑体"/>
          <w:sz w:val="32"/>
          <w:szCs w:val="32"/>
        </w:rPr>
        <w:t>投标函</w:t>
      </w:r>
    </w:p>
    <w:p>
      <w:pPr>
        <w:spacing w:line="520" w:lineRule="exact"/>
        <w:ind w:left="561" w:leftChars="267"/>
        <w:rPr>
          <w:rFonts w:ascii="仿宋_GB2312" w:eastAsia="仿宋_GB2312"/>
          <w:sz w:val="28"/>
          <w:szCs w:val="28"/>
          <w:u w:val="none"/>
        </w:rPr>
      </w:pPr>
      <w:r>
        <w:rPr>
          <w:rFonts w:hint="eastAsia" w:ascii="仿宋_GB2312" w:eastAsia="仿宋_GB2312"/>
          <w:sz w:val="28"/>
          <w:szCs w:val="28"/>
        </w:rPr>
        <w:t>根据江苏昆山农村商业银行股份有限公司业务发展的需求，现就江苏昆山农村商业银行</w:t>
      </w:r>
      <w:r>
        <w:rPr>
          <w:rFonts w:hint="eastAsia" w:ascii="仿宋_GB2312" w:eastAsia="仿宋_GB2312"/>
          <w:color w:val="auto"/>
          <w:sz w:val="28"/>
          <w:szCs w:val="28"/>
        </w:rPr>
        <w:t>股份有限公司采购</w:t>
      </w:r>
      <w:r>
        <w:rPr>
          <w:rFonts w:hint="eastAsia" w:ascii="仿宋_GB2312" w:eastAsia="仿宋_GB2312"/>
          <w:color w:val="auto"/>
          <w:sz w:val="28"/>
          <w:szCs w:val="28"/>
          <w:u w:val="none"/>
          <w:lang w:val="en-US" w:eastAsia="zh-CN"/>
        </w:rPr>
        <w:t>2024年收单</w:t>
      </w:r>
      <w:r>
        <w:rPr>
          <w:rFonts w:hint="eastAsia" w:ascii="仿宋_GB2312" w:eastAsia="仿宋_GB2312"/>
          <w:sz w:val="28"/>
          <w:szCs w:val="28"/>
          <w:u w:val="none"/>
          <w:lang w:val="en-US" w:eastAsia="zh-CN"/>
        </w:rPr>
        <w:t>插件设备使用</w:t>
      </w:r>
      <w:r>
        <w:rPr>
          <w:rFonts w:hint="eastAsia" w:ascii="仿宋_GB2312" w:eastAsia="仿宋_GB2312"/>
          <w:sz w:val="28"/>
          <w:szCs w:val="28"/>
          <w:u w:val="none"/>
        </w:rPr>
        <w:t>进行招标：</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1、招标编号：</w:t>
      </w:r>
      <w:r>
        <w:rPr>
          <w:rFonts w:hint="eastAsia" w:ascii="仿宋_GB2312" w:eastAsia="仿宋_GB2312"/>
          <w:sz w:val="28"/>
          <w:szCs w:val="28"/>
          <w:lang w:val="en-US" w:eastAsia="zh-CN"/>
        </w:rPr>
        <w:t>WJLX202408</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2、招标人：江苏昆山农村商业银行股份有限公司</w:t>
      </w:r>
    </w:p>
    <w:p>
      <w:pPr>
        <w:spacing w:line="520" w:lineRule="exact"/>
        <w:ind w:firstLine="560" w:firstLineChars="200"/>
        <w:jc w:val="left"/>
        <w:rPr>
          <w:rFonts w:hint="eastAsia" w:ascii="仿宋_GB2312" w:hAnsi="宋体" w:eastAsia="仿宋_GB2312"/>
          <w:color w:val="auto"/>
          <w:sz w:val="28"/>
          <w:szCs w:val="28"/>
          <w:u w:val="none"/>
        </w:rPr>
      </w:pPr>
      <w:r>
        <w:rPr>
          <w:rFonts w:hint="eastAsia" w:ascii="仿宋_GB2312" w:hAnsi="宋体" w:eastAsia="仿宋_GB2312"/>
          <w:color w:val="000000"/>
          <w:sz w:val="28"/>
          <w:szCs w:val="28"/>
        </w:rPr>
        <w:t>3、招标内容：</w:t>
      </w:r>
      <w:r>
        <w:rPr>
          <w:rFonts w:hint="eastAsia" w:ascii="仿宋_GB2312" w:hAnsi="宋体" w:eastAsia="仿宋_GB2312"/>
          <w:color w:val="auto"/>
          <w:sz w:val="28"/>
          <w:szCs w:val="28"/>
          <w:u w:val="none"/>
        </w:rPr>
        <w:t>昆山农商银行2024年地铁乘车权益采购</w:t>
      </w:r>
    </w:p>
    <w:p>
      <w:pPr>
        <w:spacing w:line="520" w:lineRule="exact"/>
        <w:ind w:firstLine="560" w:firstLineChars="200"/>
        <w:jc w:val="left"/>
        <w:rPr>
          <w:rFonts w:ascii="仿宋_GB2312" w:hAnsi="宋体" w:eastAsia="仿宋_GB2312"/>
          <w:sz w:val="28"/>
        </w:rPr>
      </w:pPr>
      <w:r>
        <w:rPr>
          <w:rFonts w:hint="eastAsia" w:ascii="仿宋_GB2312" w:hAnsi="宋体" w:eastAsia="仿宋_GB2312"/>
          <w:sz w:val="28"/>
        </w:rPr>
        <w:t>4、项目实施地点：昆山</w:t>
      </w:r>
    </w:p>
    <w:p>
      <w:pPr>
        <w:spacing w:line="520" w:lineRule="exact"/>
        <w:ind w:firstLine="560" w:firstLineChars="200"/>
        <w:rPr>
          <w:rFonts w:ascii="仿宋_GB2312" w:hAnsi="宋体" w:eastAsia="仿宋_GB2312"/>
          <w:color w:val="auto"/>
          <w:sz w:val="28"/>
        </w:rPr>
      </w:pPr>
      <w:r>
        <w:rPr>
          <w:rFonts w:hint="eastAsia" w:ascii="仿宋_GB2312" w:hAnsi="宋体" w:eastAsia="仿宋_GB2312"/>
          <w:color w:val="000000"/>
          <w:sz w:val="28"/>
          <w:szCs w:val="28"/>
        </w:rPr>
        <w:t>5</w:t>
      </w:r>
      <w:r>
        <w:rPr>
          <w:rFonts w:hint="eastAsia" w:ascii="仿宋_GB2312" w:hAnsi="宋体" w:eastAsia="仿宋_GB2312"/>
          <w:sz w:val="28"/>
        </w:rPr>
        <w:t>、</w:t>
      </w:r>
      <w:r>
        <w:rPr>
          <w:rFonts w:hint="eastAsia" w:ascii="仿宋_GB2312" w:hAnsi="宋体" w:eastAsia="仿宋_GB2312"/>
          <w:color w:val="auto"/>
          <w:sz w:val="28"/>
        </w:rPr>
        <w:t>发放标书时间：北京时间202</w:t>
      </w:r>
      <w:r>
        <w:rPr>
          <w:rFonts w:hint="eastAsia" w:ascii="仿宋_GB2312" w:hAnsi="宋体" w:eastAsia="仿宋_GB2312"/>
          <w:color w:val="auto"/>
          <w:sz w:val="28"/>
          <w:lang w:val="en-US" w:eastAsia="zh-CN"/>
        </w:rPr>
        <w:t>4</w:t>
      </w:r>
      <w:r>
        <w:rPr>
          <w:rFonts w:hint="eastAsia" w:ascii="仿宋_GB2312" w:hAnsi="宋体" w:eastAsia="仿宋_GB2312"/>
          <w:color w:val="auto"/>
          <w:sz w:val="28"/>
        </w:rPr>
        <w:t>年</w:t>
      </w:r>
      <w:r>
        <w:rPr>
          <w:rFonts w:hint="eastAsia" w:ascii="仿宋_GB2312" w:hAnsi="宋体" w:eastAsia="仿宋_GB2312"/>
          <w:color w:val="auto"/>
          <w:sz w:val="28"/>
          <w:lang w:val="en-US" w:eastAsia="zh-CN"/>
        </w:rPr>
        <w:t>04</w:t>
      </w:r>
      <w:r>
        <w:rPr>
          <w:rFonts w:hint="eastAsia" w:ascii="仿宋_GB2312" w:hAnsi="宋体" w:eastAsia="仿宋_GB2312"/>
          <w:color w:val="auto"/>
          <w:sz w:val="28"/>
        </w:rPr>
        <w:t>月</w:t>
      </w:r>
      <w:r>
        <w:rPr>
          <w:rFonts w:hint="eastAsia" w:ascii="仿宋_GB2312" w:hAnsi="宋体" w:eastAsia="仿宋_GB2312"/>
          <w:color w:val="auto"/>
          <w:sz w:val="28"/>
          <w:lang w:val="en-US" w:eastAsia="zh-CN"/>
        </w:rPr>
        <w:t>10</w:t>
      </w:r>
      <w:r>
        <w:rPr>
          <w:rFonts w:hint="eastAsia" w:ascii="仿宋_GB2312" w:hAnsi="宋体" w:eastAsia="仿宋_GB2312"/>
          <w:color w:val="auto"/>
          <w:sz w:val="28"/>
        </w:rPr>
        <w:t>日</w:t>
      </w:r>
    </w:p>
    <w:p>
      <w:pPr>
        <w:spacing w:line="520" w:lineRule="exact"/>
        <w:ind w:firstLine="560" w:firstLineChars="200"/>
        <w:rPr>
          <w:rFonts w:ascii="仿宋_GB2312" w:hAnsi="宋体" w:eastAsia="仿宋_GB2312"/>
          <w:sz w:val="28"/>
        </w:rPr>
      </w:pPr>
      <w:r>
        <w:rPr>
          <w:rFonts w:hint="eastAsia" w:ascii="仿宋_GB2312" w:hAnsi="宋体" w:eastAsia="仿宋_GB2312"/>
          <w:color w:val="auto"/>
          <w:sz w:val="28"/>
        </w:rPr>
        <w:t>6、投标截止时间：北京时</w:t>
      </w:r>
      <w:r>
        <w:rPr>
          <w:rFonts w:hint="eastAsia" w:ascii="仿宋_GB2312" w:hAnsi="宋体" w:eastAsia="仿宋_GB2312"/>
          <w:sz w:val="28"/>
        </w:rPr>
        <w:t>间202</w:t>
      </w:r>
      <w:r>
        <w:rPr>
          <w:rFonts w:hint="eastAsia" w:ascii="仿宋_GB2312" w:hAnsi="宋体" w:eastAsia="仿宋_GB2312"/>
          <w:sz w:val="28"/>
          <w:lang w:val="en-US" w:eastAsia="zh-CN"/>
        </w:rPr>
        <w:t>4</w:t>
      </w:r>
      <w:r>
        <w:rPr>
          <w:rFonts w:hint="eastAsia" w:ascii="仿宋_GB2312" w:hAnsi="宋体" w:eastAsia="仿宋_GB2312"/>
          <w:sz w:val="28"/>
        </w:rPr>
        <w:t>年</w:t>
      </w:r>
      <w:r>
        <w:rPr>
          <w:rFonts w:hint="eastAsia" w:ascii="仿宋_GB2312" w:hAnsi="宋体" w:eastAsia="仿宋_GB2312"/>
          <w:sz w:val="28"/>
          <w:lang w:val="en-US" w:eastAsia="zh-CN"/>
        </w:rPr>
        <w:t>04</w:t>
      </w:r>
      <w:r>
        <w:rPr>
          <w:rFonts w:hint="eastAsia" w:ascii="仿宋_GB2312" w:hAnsi="宋体" w:eastAsia="仿宋_GB2312"/>
          <w:sz w:val="28"/>
        </w:rPr>
        <w:t>月</w:t>
      </w:r>
      <w:r>
        <w:rPr>
          <w:rFonts w:hint="eastAsia" w:ascii="仿宋_GB2312" w:hAnsi="宋体" w:eastAsia="仿宋_GB2312"/>
          <w:sz w:val="28"/>
          <w:lang w:val="en-US" w:eastAsia="zh-CN"/>
        </w:rPr>
        <w:t>30</w:t>
      </w:r>
      <w:r>
        <w:rPr>
          <w:rFonts w:hint="eastAsia" w:ascii="仿宋_GB2312" w:hAnsi="宋体" w:eastAsia="仿宋_GB2312"/>
          <w:sz w:val="28"/>
        </w:rPr>
        <w:t>日17：00前将密</w:t>
      </w:r>
      <w:bookmarkStart w:id="0" w:name="_GoBack"/>
      <w:bookmarkEnd w:id="0"/>
      <w:r>
        <w:rPr>
          <w:rFonts w:hint="eastAsia" w:ascii="仿宋_GB2312" w:hAnsi="宋体" w:eastAsia="仿宋_GB2312"/>
          <w:sz w:val="28"/>
        </w:rPr>
        <w:t>封的投标文件寄（送）至昆山农村商业银行</w:t>
      </w:r>
      <w:r>
        <w:rPr>
          <w:rFonts w:hint="eastAsia" w:ascii="仿宋_GB2312" w:hAnsi="宋体" w:eastAsia="仿宋_GB2312"/>
          <w:sz w:val="28"/>
          <w:lang w:val="en-US" w:eastAsia="zh-CN"/>
        </w:rPr>
        <w:t>网络金融部</w:t>
      </w:r>
      <w:r>
        <w:rPr>
          <w:rFonts w:hint="eastAsia" w:ascii="仿宋_GB2312" w:hAnsi="宋体" w:eastAsia="仿宋_GB2312"/>
          <w:sz w:val="28"/>
        </w:rPr>
        <w:t>（以我行收到日戳为准），逾期送达的投标文件将不予接受。</w:t>
      </w:r>
    </w:p>
    <w:p>
      <w:pPr>
        <w:spacing w:line="520" w:lineRule="exact"/>
        <w:ind w:firstLine="560" w:firstLineChars="200"/>
        <w:rPr>
          <w:rFonts w:hint="default" w:ascii="仿宋_GB2312" w:hAnsi="宋体" w:eastAsia="仿宋_GB2312"/>
          <w:sz w:val="28"/>
          <w:lang w:val="en-US" w:eastAsia="zh-CN"/>
        </w:rPr>
      </w:pPr>
      <w:r>
        <w:rPr>
          <w:rFonts w:hint="eastAsia" w:ascii="仿宋_GB2312" w:hAnsi="宋体" w:eastAsia="仿宋_GB2312"/>
          <w:sz w:val="28"/>
        </w:rPr>
        <w:t>7、开标时间、地点：</w:t>
      </w:r>
      <w:r>
        <w:rPr>
          <w:rFonts w:hint="eastAsia" w:ascii="仿宋_GB2312" w:hAnsi="宋体" w:eastAsia="仿宋_GB2312"/>
          <w:sz w:val="28"/>
          <w:lang w:val="en-US" w:eastAsia="zh-CN"/>
        </w:rPr>
        <w:t>另行通知</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8、招标人联系方式：江苏昆山农村商业银行股份有限公司</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地址：江苏省昆山市前进东路828号</w:t>
      </w:r>
      <w:r>
        <w:rPr>
          <w:rFonts w:hint="eastAsia" w:ascii="仿宋_GB2312" w:hAnsi="宋体" w:eastAsia="仿宋_GB2312"/>
          <w:sz w:val="28"/>
          <w:lang w:val="en-US" w:eastAsia="zh-CN"/>
        </w:rPr>
        <w:t>612网络金融部</w:t>
      </w:r>
    </w:p>
    <w:p>
      <w:pPr>
        <w:spacing w:line="520" w:lineRule="exact"/>
        <w:ind w:firstLine="560" w:firstLineChars="200"/>
        <w:rPr>
          <w:rFonts w:ascii="仿宋_GB2312" w:hAnsi="宋体" w:eastAsia="仿宋_GB2312"/>
          <w:sz w:val="28"/>
        </w:rPr>
      </w:pPr>
      <w:r>
        <w:rPr>
          <w:rFonts w:hint="eastAsia" w:ascii="仿宋_GB2312" w:hAnsi="宋体" w:eastAsia="仿宋_GB2312"/>
          <w:sz w:val="28"/>
        </w:rPr>
        <w:t>邮编：215301</w:t>
      </w:r>
    </w:p>
    <w:p>
      <w:pPr>
        <w:spacing w:line="600" w:lineRule="exact"/>
        <w:ind w:firstLine="567"/>
        <w:rPr>
          <w:rFonts w:hint="eastAsia" w:ascii="仿宋_GB2312" w:eastAsia="仿宋_GB2312"/>
          <w:color w:val="auto"/>
          <w:sz w:val="28"/>
          <w:szCs w:val="28"/>
          <w:lang w:val="en-US" w:eastAsia="zh-CN"/>
        </w:rPr>
      </w:pPr>
      <w:r>
        <w:rPr>
          <w:rFonts w:hint="eastAsia" w:ascii="仿宋_GB2312" w:hAnsi="宋体" w:eastAsia="仿宋_GB2312"/>
          <w:color w:val="auto"/>
          <w:sz w:val="28"/>
        </w:rPr>
        <w:t>项目联系人：</w:t>
      </w:r>
      <w:r>
        <w:rPr>
          <w:rFonts w:hint="eastAsia" w:ascii="仿宋_GB2312" w:hAnsi="宋体" w:eastAsia="仿宋_GB2312"/>
          <w:color w:val="auto"/>
          <w:sz w:val="28"/>
          <w:lang w:eastAsia="zh-CN"/>
        </w:rPr>
        <w:t>吴女士</w:t>
      </w:r>
    </w:p>
    <w:p>
      <w:pPr>
        <w:spacing w:line="600" w:lineRule="exact"/>
        <w:ind w:firstLine="567"/>
        <w:rPr>
          <w:rFonts w:hint="eastAsia" w:ascii="仿宋_GB2312" w:hAnsi="宋体" w:eastAsia="仿宋_GB2312"/>
          <w:color w:val="auto"/>
          <w:sz w:val="28"/>
        </w:rPr>
      </w:pPr>
      <w:r>
        <w:rPr>
          <w:rFonts w:hint="eastAsia" w:ascii="仿宋_GB2312" w:hAnsi="宋体" w:eastAsia="仿宋_GB2312"/>
          <w:color w:val="auto"/>
          <w:sz w:val="28"/>
        </w:rPr>
        <w:t>联系电话：</w:t>
      </w:r>
      <w:r>
        <w:rPr>
          <w:rFonts w:ascii="仿宋_GB2312" w:hAnsi="宋体" w:eastAsia="仿宋_GB2312"/>
          <w:color w:val="auto"/>
          <w:sz w:val="28"/>
        </w:rPr>
        <w:t>0512-</w:t>
      </w:r>
      <w:r>
        <w:rPr>
          <w:rFonts w:hint="eastAsia" w:ascii="仿宋_GB2312" w:hAnsi="宋体" w:eastAsia="仿宋_GB2312"/>
          <w:color w:val="auto"/>
          <w:sz w:val="28"/>
          <w:lang w:val="en-US" w:eastAsia="zh-CN"/>
        </w:rPr>
        <w:t>36852979</w:t>
      </w:r>
    </w:p>
    <w:p>
      <w:pPr>
        <w:spacing w:line="360" w:lineRule="auto"/>
        <w:ind w:firstLine="560" w:firstLineChars="200"/>
        <w:rPr>
          <w:rFonts w:hint="eastAsia" w:ascii="仿宋_GB2312" w:hAnsi="宋体" w:eastAsia="仿宋_GB2312"/>
          <w:color w:val="auto"/>
          <w:sz w:val="28"/>
        </w:rPr>
      </w:pPr>
    </w:p>
    <w:p>
      <w:pPr>
        <w:pStyle w:val="2"/>
        <w:rPr>
          <w:rFonts w:hint="eastAsia" w:ascii="仿宋_GB2312" w:hAnsi="宋体" w:eastAsia="仿宋_GB2312"/>
          <w:sz w:val="28"/>
        </w:rPr>
      </w:pPr>
    </w:p>
    <w:p>
      <w:pPr>
        <w:pStyle w:val="2"/>
        <w:rPr>
          <w:rFonts w:hint="eastAsia" w:ascii="仿宋_GB2312" w:hAnsi="宋体" w:eastAsia="仿宋_GB2312"/>
          <w:sz w:val="28"/>
        </w:rPr>
      </w:pPr>
    </w:p>
    <w:p>
      <w:pPr>
        <w:spacing w:line="360" w:lineRule="auto"/>
        <w:ind w:firstLine="560" w:firstLineChars="200"/>
        <w:rPr>
          <w:rFonts w:ascii="仿宋_GB2312" w:hAnsi="宋体" w:eastAsia="仿宋_GB2312"/>
          <w:sz w:val="28"/>
        </w:rPr>
      </w:pPr>
    </w:p>
    <w:p>
      <w:pPr>
        <w:pStyle w:val="3"/>
        <w:keepNext w:val="0"/>
        <w:keepLines w:val="0"/>
        <w:numPr>
          <w:ilvl w:val="0"/>
          <w:numId w:val="1"/>
        </w:numPr>
        <w:jc w:val="center"/>
        <w:rPr>
          <w:rFonts w:hint="eastAsia" w:ascii="黑体" w:hAnsi="黑体" w:eastAsia="黑体"/>
          <w:color w:val="auto"/>
          <w:sz w:val="32"/>
          <w:szCs w:val="32"/>
        </w:rPr>
      </w:pPr>
      <w:r>
        <w:rPr>
          <w:rFonts w:hint="eastAsia" w:ascii="黑体" w:hAnsi="黑体" w:eastAsia="黑体"/>
          <w:color w:val="auto"/>
          <w:sz w:val="32"/>
          <w:szCs w:val="32"/>
        </w:rPr>
        <w:t>招标内容及要求</w:t>
      </w:r>
    </w:p>
    <w:p>
      <w:pPr>
        <w:spacing w:line="560" w:lineRule="exact"/>
        <w:ind w:firstLine="560" w:firstLineChars="200"/>
        <w:rPr>
          <w:rFonts w:hint="eastAsia" w:ascii="仿宋_GB2312" w:hAnsi="宋体" w:eastAsia="仿宋_GB2312"/>
          <w:sz w:val="28"/>
        </w:rPr>
      </w:pPr>
      <w:r>
        <w:rPr>
          <w:rFonts w:hint="eastAsia" w:ascii="仿宋_GB2312" w:hAnsi="宋体" w:eastAsia="仿宋_GB2312"/>
          <w:sz w:val="28"/>
        </w:rPr>
        <w:t>（一）采购内容</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本次</w:t>
      </w:r>
      <w:r>
        <w:rPr>
          <w:rFonts w:hint="eastAsia" w:ascii="仿宋_GB2312" w:hAnsi="宋体" w:eastAsia="仿宋_GB2312"/>
          <w:color w:val="000000" w:themeColor="text1"/>
          <w:sz w:val="28"/>
          <w:lang w:eastAsia="zh-CN"/>
          <w14:textFill>
            <w14:solidFill>
              <w14:schemeClr w14:val="tx1"/>
            </w14:solidFill>
          </w14:textFill>
        </w:rPr>
        <w:t>拟</w:t>
      </w:r>
      <w:r>
        <w:rPr>
          <w:rFonts w:hint="eastAsia" w:ascii="仿宋_GB2312" w:hAnsi="宋体" w:eastAsia="仿宋_GB2312"/>
          <w:color w:val="000000" w:themeColor="text1"/>
          <w:sz w:val="28"/>
          <w14:textFill>
            <w14:solidFill>
              <w14:schemeClr w14:val="tx1"/>
            </w14:solidFill>
          </w14:textFill>
        </w:rPr>
        <w:t>以框架协议的形式采购地铁次卡和地铁折扣卡权益,用于客户</w:t>
      </w:r>
      <w:r>
        <w:rPr>
          <w:rFonts w:hint="eastAsia" w:ascii="仿宋_GB2312" w:hAnsi="宋体" w:eastAsia="仿宋_GB2312"/>
          <w:color w:val="000000" w:themeColor="text1"/>
          <w:sz w:val="28"/>
          <w:lang w:eastAsia="zh-CN"/>
          <w14:textFill>
            <w14:solidFill>
              <w14:schemeClr w14:val="tx1"/>
            </w14:solidFill>
          </w14:textFill>
        </w:rPr>
        <w:t>在参与相关活动</w:t>
      </w:r>
      <w:r>
        <w:rPr>
          <w:rFonts w:hint="eastAsia" w:ascii="仿宋_GB2312" w:hAnsi="宋体" w:eastAsia="仿宋_GB2312"/>
          <w:color w:val="000000" w:themeColor="text1"/>
          <w:sz w:val="28"/>
          <w14:textFill>
            <w14:solidFill>
              <w14:schemeClr w14:val="tx1"/>
            </w14:solidFill>
          </w14:textFill>
        </w:rPr>
        <w:t>后的权益赠送</w:t>
      </w:r>
      <w:r>
        <w:rPr>
          <w:rFonts w:hint="eastAsia" w:ascii="仿宋_GB2312" w:hAnsi="宋体" w:eastAsia="仿宋_GB2312"/>
          <w:color w:val="000000" w:themeColor="text1"/>
          <w:sz w:val="28"/>
          <w:lang w:val="en-US" w:eastAsia="zh-CN"/>
          <w14:textFill>
            <w14:solidFill>
              <w14:schemeClr w14:val="tx1"/>
            </w14:solidFill>
          </w14:textFill>
        </w:rPr>
        <w:t>。具体要求如下：</w:t>
      </w:r>
    </w:p>
    <w:p>
      <w:pPr>
        <w:spacing w:line="360" w:lineRule="auto"/>
        <w:ind w:firstLine="560" w:firstLineChars="200"/>
        <w:rPr>
          <w:rFonts w:hint="eastAsia" w:ascii="仿宋_GB2312" w:hAnsi="宋体" w:eastAsia="仿宋_GB2312"/>
          <w:color w:val="000000" w:themeColor="text1"/>
          <w:sz w:val="28"/>
          <w:lang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1、</w:t>
      </w:r>
      <w:r>
        <w:rPr>
          <w:rFonts w:hint="eastAsia" w:ascii="仿宋_GB2312" w:hAnsi="宋体" w:eastAsia="仿宋_GB2312"/>
          <w:color w:val="000000" w:themeColor="text1"/>
          <w:sz w:val="28"/>
          <w:lang w:eastAsia="zh-CN"/>
          <w14:textFill>
            <w14:solidFill>
              <w14:schemeClr w14:val="tx1"/>
            </w14:solidFill>
          </w14:textFill>
        </w:rPr>
        <w:t>采购项目如下表：</w:t>
      </w:r>
    </w:p>
    <w:tbl>
      <w:tblPr>
        <w:tblStyle w:val="12"/>
        <w:tblW w:w="8608" w:type="dxa"/>
        <w:jc w:val="center"/>
        <w:tblInd w:w="-1037" w:type="dxa"/>
        <w:tblLayout w:type="fixed"/>
        <w:tblCellMar>
          <w:top w:w="0" w:type="dxa"/>
          <w:left w:w="108" w:type="dxa"/>
          <w:bottom w:w="0" w:type="dxa"/>
          <w:right w:w="108" w:type="dxa"/>
        </w:tblCellMar>
      </w:tblPr>
      <w:tblGrid>
        <w:gridCol w:w="779"/>
        <w:gridCol w:w="1800"/>
        <w:gridCol w:w="6029"/>
      </w:tblGrid>
      <w:tr>
        <w:tblPrEx>
          <w:tblLayout w:type="fixed"/>
          <w:tblCellMar>
            <w:top w:w="0" w:type="dxa"/>
            <w:left w:w="108" w:type="dxa"/>
            <w:bottom w:w="0" w:type="dxa"/>
            <w:right w:w="108" w:type="dxa"/>
          </w:tblCellMar>
        </w:tblPrEx>
        <w:trPr>
          <w:trHeight w:val="582"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cs="宋体" w:asciiTheme="minorEastAsia" w:hAnsiTheme="minorEastAsia" w:eastAsiaTheme="minorEastAsia"/>
                <w:b/>
                <w:bCs/>
                <w:sz w:val="21"/>
                <w:szCs w:val="21"/>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采购</w:t>
            </w:r>
            <w:r>
              <w:rPr>
                <w:rFonts w:hint="eastAsia" w:cs="宋体" w:asciiTheme="minorEastAsia" w:hAnsiTheme="minorEastAsia" w:eastAsiaTheme="minorEastAsia"/>
                <w:b/>
                <w:bCs/>
                <w:sz w:val="21"/>
                <w:szCs w:val="21"/>
                <w:lang w:bidi="ar"/>
              </w:rPr>
              <w:t>项目</w:t>
            </w:r>
          </w:p>
        </w:tc>
        <w:tc>
          <w:tcPr>
            <w:tcW w:w="6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备注</w:t>
            </w:r>
          </w:p>
        </w:tc>
      </w:tr>
      <w:tr>
        <w:tblPrEx>
          <w:tblLayout w:type="fixed"/>
          <w:tblCellMar>
            <w:top w:w="0" w:type="dxa"/>
            <w:left w:w="108" w:type="dxa"/>
            <w:bottom w:w="0" w:type="dxa"/>
            <w:right w:w="108" w:type="dxa"/>
          </w:tblCellMar>
        </w:tblPrEx>
        <w:trPr>
          <w:trHeight w:val="1421"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w:t>
            </w:r>
            <w:r>
              <w:rPr>
                <w:rFonts w:hint="eastAsia" w:cs="宋体" w:asciiTheme="minorEastAsia" w:hAnsiTheme="minorEastAsia" w:eastAsiaTheme="minorEastAsia"/>
                <w:sz w:val="21"/>
                <w:szCs w:val="21"/>
                <w:lang w:val="en-US" w:eastAsia="zh-CN"/>
              </w:rPr>
              <w:t>1</w:t>
            </w:r>
            <w:r>
              <w:rPr>
                <w:rFonts w:hint="eastAsia" w:cs="宋体" w:asciiTheme="minorEastAsia" w:hAnsiTheme="minorEastAsia"/>
                <w:sz w:val="21"/>
                <w:szCs w:val="21"/>
                <w:lang w:val="en-US" w:eastAsia="zh-CN"/>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rPr>
            </w:pPr>
            <w:r>
              <w:rPr>
                <w:rFonts w:hint="eastAsia" w:ascii="仿宋_GB2312" w:hAnsi="仿宋_GB2312" w:eastAsia="仿宋_GB2312" w:cs="仿宋_GB2312"/>
                <w:b w:val="0"/>
                <w:bCs w:val="0"/>
                <w:sz w:val="24"/>
                <w:szCs w:val="32"/>
                <w:lang w:val="en-US" w:eastAsia="zh-CN"/>
              </w:rPr>
              <w:t>苏州地铁乘车次卡</w:t>
            </w:r>
          </w:p>
        </w:tc>
        <w:tc>
          <w:tcPr>
            <w:tcW w:w="6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次卡即苏</w:t>
            </w:r>
            <w:r>
              <w:rPr>
                <w:rFonts w:hint="eastAsia" w:ascii="仿宋_GB2312" w:hAnsi="仿宋_GB2312" w:eastAsia="仿宋_GB2312" w:cs="仿宋_GB2312"/>
                <w:i w:val="0"/>
                <w:color w:val="000000"/>
                <w:sz w:val="22"/>
                <w:szCs w:val="22"/>
                <w:u w:val="none"/>
                <w:lang w:val="en-US" w:eastAsia="zh-CN"/>
              </w:rPr>
              <w:t>e行app中的“计次票”，可用于苏州轨道交通线网内扫码乘车。计次票限一人使用，每次乘车不限里程，出站时扣除一次乘车次数；出站时超过180分钟，用户须选择其他方式，并应主动补交线网最高票价的超时费用。</w:t>
            </w:r>
          </w:p>
        </w:tc>
      </w:tr>
      <w:tr>
        <w:tblPrEx>
          <w:tblLayout w:type="fixed"/>
          <w:tblCellMar>
            <w:top w:w="0" w:type="dxa"/>
            <w:left w:w="108" w:type="dxa"/>
            <w:bottom w:w="0" w:type="dxa"/>
            <w:right w:w="108" w:type="dxa"/>
          </w:tblCellMar>
        </w:tblPrEx>
        <w:trPr>
          <w:trHeight w:val="847" w:hRule="atLeast"/>
          <w:jc w:val="center"/>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lang w:val="en-US" w:eastAsia="zh-CN"/>
              </w:rPr>
            </w:pPr>
            <w:r>
              <w:rPr>
                <w:rFonts w:hint="eastAsia" w:ascii="仿宋_GB2312" w:hAnsi="仿宋_GB2312" w:eastAsia="仿宋_GB2312" w:cs="仿宋_GB2312"/>
                <w:b w:val="0"/>
                <w:bCs w:val="0"/>
                <w:sz w:val="24"/>
                <w:szCs w:val="32"/>
                <w:lang w:val="en-US" w:eastAsia="zh-CN"/>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b w:val="0"/>
                <w:bCs w:val="0"/>
                <w:sz w:val="24"/>
                <w:szCs w:val="32"/>
                <w:lang w:val="en-US" w:eastAsia="zh-CN"/>
              </w:rPr>
              <w:t>苏州地铁乘车折扣卡</w:t>
            </w:r>
          </w:p>
        </w:tc>
        <w:tc>
          <w:tcPr>
            <w:tcW w:w="6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eastAsia="zh-CN"/>
              </w:rPr>
              <w:t>（</w:t>
            </w:r>
            <w:r>
              <w:rPr>
                <w:rFonts w:hint="eastAsia" w:ascii="仿宋_GB2312" w:hAnsi="仿宋_GB2312" w:eastAsia="仿宋_GB2312" w:cs="仿宋_GB2312"/>
                <w:i w:val="0"/>
                <w:color w:val="000000"/>
                <w:sz w:val="21"/>
                <w:szCs w:val="21"/>
                <w:u w:val="none"/>
                <w:lang w:val="en-US" w:eastAsia="zh-CN"/>
              </w:rPr>
              <w:t>1）</w:t>
            </w:r>
            <w:r>
              <w:rPr>
                <w:rFonts w:hint="eastAsia" w:ascii="仿宋_GB2312" w:hAnsi="仿宋_GB2312" w:eastAsia="仿宋_GB2312" w:cs="仿宋_GB2312"/>
                <w:i w:val="0"/>
                <w:color w:val="000000"/>
                <w:sz w:val="21"/>
                <w:szCs w:val="21"/>
                <w:u w:val="none"/>
                <w:lang w:eastAsia="zh-CN"/>
              </w:rPr>
              <w:t>如地铁乘车</w:t>
            </w:r>
            <w:r>
              <w:rPr>
                <w:rFonts w:hint="eastAsia" w:ascii="仿宋_GB2312" w:hAnsi="仿宋_GB2312" w:eastAsia="仿宋_GB2312" w:cs="仿宋_GB2312"/>
                <w:i w:val="0"/>
                <w:color w:val="000000"/>
                <w:sz w:val="21"/>
                <w:szCs w:val="21"/>
                <w:u w:val="none"/>
                <w:lang w:val="en-US" w:eastAsia="zh-CN"/>
              </w:rPr>
              <w:t>1折卡、8折卡、5折卡、6.6折卡和8.8折卡等面值，折扣力度需要支持根据活动灵活调整，或需要支持随机折扣等。</w:t>
            </w: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1"/>
                <w:szCs w:val="21"/>
                <w:u w:val="none"/>
                <w:lang w:val="en-US" w:eastAsia="zh-CN"/>
              </w:rPr>
              <w:t>（2）建议以收取卡券折扣金额服务费的形式投标，双方核对一致后根据结算周期付款。</w:t>
            </w:r>
          </w:p>
        </w:tc>
      </w:tr>
    </w:tbl>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2、投标方需根据甲方需求支持权益发放系统的免费对接；</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3、地铁乘车权益需支持白名单直充；</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4、投标方需要确保权益卡券核销的失败率不得高于0.2%（除客户操作失误的情况外）；</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5、投标方需提供7*24小时专人售后服务；</w:t>
      </w:r>
    </w:p>
    <w:p>
      <w:pPr>
        <w:spacing w:line="560" w:lineRule="exact"/>
        <w:rPr>
          <w:rFonts w:hint="default" w:ascii="仿宋_GB2312" w:hAnsi="宋体" w:eastAsia="仿宋_GB2312"/>
          <w:sz w:val="28"/>
          <w:lang w:val="en-US" w:eastAsia="zh-CN"/>
        </w:rPr>
      </w:pPr>
    </w:p>
    <w:p>
      <w:pPr>
        <w:pStyle w:val="2"/>
        <w:rPr>
          <w:rFonts w:hint="default" w:ascii="仿宋_GB2312" w:hAnsi="宋体" w:eastAsia="仿宋_GB2312"/>
          <w:sz w:val="28"/>
          <w:lang w:val="en-US" w:eastAsia="zh-CN"/>
        </w:rPr>
      </w:pPr>
    </w:p>
    <w:p>
      <w:pPr>
        <w:pStyle w:val="2"/>
        <w:rPr>
          <w:rFonts w:hint="default" w:ascii="仿宋_GB2312" w:hAnsi="宋体" w:eastAsia="仿宋_GB2312"/>
          <w:sz w:val="28"/>
          <w:lang w:val="en-US" w:eastAsia="zh-CN"/>
        </w:rPr>
      </w:pPr>
    </w:p>
    <w:p>
      <w:pPr>
        <w:spacing w:line="560" w:lineRule="exact"/>
        <w:ind w:firstLine="560" w:firstLineChars="200"/>
        <w:rPr>
          <w:rFonts w:hint="eastAsia" w:ascii="仿宋_GB2312" w:hAnsi="宋体" w:eastAsia="仿宋_GB2312"/>
          <w:sz w:val="28"/>
          <w:lang w:val="en-US" w:eastAsia="zh-CN"/>
        </w:rPr>
      </w:pPr>
    </w:p>
    <w:p>
      <w:pPr>
        <w:spacing w:line="560" w:lineRule="exact"/>
        <w:ind w:firstLine="640" w:firstLineChars="200"/>
        <w:rPr>
          <w:rFonts w:ascii="黑体" w:hAnsi="宋体" w:eastAsia="黑体"/>
          <w:color w:val="FF0000"/>
          <w:sz w:val="32"/>
          <w:szCs w:val="32"/>
        </w:rPr>
      </w:pPr>
    </w:p>
    <w:p>
      <w:pPr>
        <w:pStyle w:val="2"/>
        <w:rPr>
          <w:rFonts w:ascii="黑体" w:hAnsi="宋体" w:eastAsia="黑体"/>
          <w:color w:val="FF0000"/>
          <w:sz w:val="32"/>
          <w:szCs w:val="32"/>
        </w:rPr>
      </w:pPr>
    </w:p>
    <w:p>
      <w:pPr>
        <w:pStyle w:val="3"/>
        <w:keepNext w:val="0"/>
        <w:keepLines w:val="0"/>
        <w:jc w:val="center"/>
        <w:rPr>
          <w:rFonts w:ascii="黑体" w:hAnsi="黑体" w:eastAsia="黑体"/>
          <w:snapToGrid w:val="0"/>
          <w:sz w:val="32"/>
          <w:szCs w:val="32"/>
        </w:rPr>
      </w:pPr>
      <w:r>
        <w:rPr>
          <w:rFonts w:hint="eastAsia" w:ascii="黑体" w:hAnsi="黑体" w:eastAsia="黑体"/>
          <w:snapToGrid w:val="0"/>
          <w:sz w:val="32"/>
          <w:szCs w:val="32"/>
        </w:rPr>
        <w:t>第三部分</w:t>
      </w:r>
      <w:r>
        <w:rPr>
          <w:rFonts w:hint="eastAsia" w:ascii="黑体" w:hAnsi="黑体" w:eastAsia="黑体"/>
          <w:snapToGrid w:val="0"/>
          <w:sz w:val="32"/>
          <w:szCs w:val="32"/>
        </w:rPr>
        <w:tab/>
      </w:r>
      <w:r>
        <w:rPr>
          <w:rFonts w:hint="eastAsia" w:ascii="黑体" w:hAnsi="黑体" w:eastAsia="黑体"/>
          <w:snapToGrid w:val="0"/>
          <w:sz w:val="32"/>
          <w:szCs w:val="32"/>
        </w:rPr>
        <w:t>招标说明</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napToGrid w:val="0"/>
          <w:color w:val="000000"/>
          <w:kern w:val="0"/>
          <w:sz w:val="28"/>
          <w:szCs w:val="28"/>
        </w:rPr>
        <w:t>一</w:t>
      </w:r>
      <w:r>
        <w:rPr>
          <w:rFonts w:hint="eastAsia" w:ascii="仿宋" w:hAnsi="仿宋" w:eastAsia="仿宋"/>
          <w:sz w:val="28"/>
          <w:szCs w:val="28"/>
        </w:rPr>
        <w:t>、总体说明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（一）适用范围</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本招标文件仅适用于江苏昆山农村商业银行股份有限公司（以下简称“昆山农商银行”）采购而进行的公开招标。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（二）定义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1、“招标人”系指组织本次招标的招标机构：昆山农商银行；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2、“投标人”系指遵守招标文件要求并向招标人提交投标文件的法人单位；</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3、“设备（系统）”系指投标人按招标文件规定，须向招标人提供的设备、软件系统、备品备件、工具、手册及其他有关技术资料和材料；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4、“服务”系指招标文件规定投标人须承担的技术服务、运输、安装调试、人员培训、售后服务和其他类似的义务；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5、“招标文件”系指本文件及其附件，如招标人对招标文件及其附件进行有效的修改或澄清，则该修改和澄清构成招标文件不可分割的一部分；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7、“无效的投标文件”系指属于下列情况之一者，将作为无效处理：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1）投标文件未按招标文件的要求密封；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投标文件未盖公章或未经法定代表人（或授权代理人）签字；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3）投标文件未按招标文件规定的格式、内容和要求填写；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4）在投标文件截止期后送达或是通过电报、电话、电传、传真投标文件；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5）投标文件字迹模糊不清无法辨认的；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6）投标人在投标文件中提供虚假信息的；</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7）投标文件未送达指定地点，指定接收人。</w:t>
      </w:r>
    </w:p>
    <w:p>
      <w:pPr>
        <w:spacing w:line="560" w:lineRule="exact"/>
        <w:ind w:firstLine="560" w:firstLineChars="200"/>
        <w:rPr>
          <w:rFonts w:ascii="仿宋_GB2312" w:hAnsi="宋体" w:eastAsia="仿宋_GB2312"/>
          <w:color w:val="auto"/>
          <w:sz w:val="28"/>
        </w:rPr>
      </w:pPr>
      <w:r>
        <w:rPr>
          <w:rFonts w:hint="eastAsia" w:ascii="仿宋_GB2312" w:hAnsi="宋体" w:eastAsia="仿宋_GB2312"/>
          <w:color w:val="auto"/>
          <w:sz w:val="28"/>
        </w:rPr>
        <w:t>（三）对投标人的要求</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1、投标方必须为具有独立企业法人资格，具有合法名称、组织机构、固定的办公场所，注册资本要求不少于500万元人民币（或等值外币），注册时间不少于3年，具有良好的技术力量、商业信誉和售后服务体系；</w:t>
      </w:r>
    </w:p>
    <w:p>
      <w:pPr>
        <w:spacing w:line="360" w:lineRule="auto"/>
        <w:ind w:firstLine="560" w:firstLineChars="200"/>
        <w:rPr>
          <w:rFonts w:hint="default"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2、投标方须有苏州地铁运营权的授权，并且具备卡券自有发放平台和卡券直充能力；</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3、江苏、上海地区之外投标人需在江苏地区有正式的分支机构，能够提供7*24小时技术支持服务；</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4、投标人必须具有良好的经济和技术实力，能够按时提交招标人要求的交付件，并能够及时地提供招标人要求的优质服务；</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5、投标人必须具有良好的银行资信和商业信誉，没有违法、违约记录，不处于被责令停业，财产被接管、冻结、破产等非正常经营状态；</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6、投标人不得联合第三方共同投标，否则取消投标资格，且不允许中标后将本招标进行分包、转包；</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7、对标的物中包含的第三方产品和服务，要求投标方出具第三方授权书（包括产品、服务功能和价格），招标人保留对该第三方资格认定及与其直接签署合同的权利；</w:t>
      </w:r>
    </w:p>
    <w:p>
      <w:pPr>
        <w:spacing w:line="360" w:lineRule="auto"/>
        <w:ind w:firstLine="560" w:firstLineChars="200"/>
        <w:rPr>
          <w:rFonts w:hint="eastAsia"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8、投标人有2个及以上银行业同类项目案例，案例需有项目合同及加盖使用单位公章的验收报告作为佐证。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（四）投标费用</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投标人应自行承担与参加投标有关的全部费用，招标人在任何情况下无义务和责任承担上述费用。</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（五）投标保证金</w:t>
      </w:r>
    </w:p>
    <w:p>
      <w:pPr>
        <w:spacing w:line="560" w:lineRule="exact"/>
        <w:ind w:firstLine="700" w:firstLineChars="250"/>
        <w:rPr>
          <w:rFonts w:ascii="仿宋_GB2312" w:hAnsi="仿宋" w:eastAsia="仿宋_GB2312"/>
          <w:sz w:val="28"/>
          <w:highlight w:val="none"/>
        </w:rPr>
      </w:pPr>
      <w:r>
        <w:rPr>
          <w:rFonts w:hint="eastAsia" w:ascii="仿宋_GB2312" w:hAnsi="仿宋" w:eastAsia="仿宋_GB2312"/>
          <w:sz w:val="28"/>
          <w:highlight w:val="none"/>
        </w:rPr>
        <w:t>1、项目投标保证金信息</w:t>
      </w:r>
    </w:p>
    <w:p>
      <w:pPr>
        <w:spacing w:line="560" w:lineRule="exact"/>
        <w:ind w:firstLine="840" w:firstLineChars="300"/>
        <w:rPr>
          <w:rFonts w:ascii="仿宋_GB2312" w:hAnsi="宋体" w:eastAsia="仿宋_GB2312"/>
          <w:sz w:val="28"/>
          <w:highlight w:val="none"/>
        </w:rPr>
      </w:pPr>
      <w:r>
        <w:rPr>
          <w:rFonts w:hint="eastAsia" w:ascii="仿宋_GB2312" w:hAnsi="仿宋" w:eastAsia="仿宋_GB2312"/>
          <w:sz w:val="28"/>
          <w:highlight w:val="none"/>
        </w:rPr>
        <w:t>□</w:t>
      </w:r>
      <w:r>
        <w:rPr>
          <w:rFonts w:hint="eastAsia" w:ascii="仿宋_GB2312" w:hAnsi="宋体" w:eastAsia="仿宋_GB2312"/>
          <w:sz w:val="28"/>
          <w:highlight w:val="none"/>
        </w:rPr>
        <w:t>有</w:t>
      </w:r>
      <w:r>
        <w:rPr>
          <w:rFonts w:hint="eastAsia" w:ascii="仿宋_GB2312" w:hAnsi="仿宋" w:eastAsia="仿宋_GB2312"/>
          <w:sz w:val="28"/>
          <w:highlight w:val="none"/>
        </w:rPr>
        <w:t>投标</w:t>
      </w:r>
      <w:r>
        <w:rPr>
          <w:rFonts w:hint="eastAsia" w:ascii="仿宋_GB2312" w:hAnsi="宋体" w:eastAsia="仿宋_GB2312"/>
          <w:sz w:val="28"/>
          <w:highlight w:val="none"/>
        </w:rPr>
        <w:t xml:space="preserve">保证金    </w:t>
      </w:r>
      <w:r>
        <w:rPr>
          <w:rFonts w:hint="eastAsia" w:ascii="仿宋_GB2312" w:hAnsi="仿宋" w:eastAsia="仿宋_GB2312"/>
          <w:sz w:val="28"/>
          <w:highlight w:val="none"/>
        </w:rPr>
        <w:sym w:font="Wingdings 2" w:char="0052"/>
      </w:r>
      <w:r>
        <w:rPr>
          <w:rFonts w:hint="eastAsia" w:ascii="仿宋_GB2312" w:hAnsi="宋体" w:eastAsia="仿宋_GB2312"/>
          <w:sz w:val="28"/>
          <w:highlight w:val="none"/>
        </w:rPr>
        <w:t>无</w:t>
      </w:r>
      <w:r>
        <w:rPr>
          <w:rFonts w:hint="eastAsia" w:ascii="仿宋_GB2312" w:hAnsi="仿宋" w:eastAsia="仿宋_GB2312"/>
          <w:sz w:val="28"/>
          <w:highlight w:val="none"/>
        </w:rPr>
        <w:t>投标</w:t>
      </w:r>
      <w:r>
        <w:rPr>
          <w:rFonts w:hint="eastAsia" w:ascii="仿宋_GB2312" w:hAnsi="宋体" w:eastAsia="仿宋_GB2312"/>
          <w:sz w:val="28"/>
          <w:highlight w:val="none"/>
        </w:rPr>
        <w:t xml:space="preserve">保证金           </w:t>
      </w:r>
    </w:p>
    <w:p>
      <w:pPr>
        <w:spacing w:line="560" w:lineRule="exact"/>
        <w:ind w:firstLine="840" w:firstLineChars="300"/>
        <w:rPr>
          <w:rFonts w:ascii="仿宋_GB2312" w:hAnsi="宋体" w:eastAsia="仿宋_GB2312"/>
          <w:sz w:val="28"/>
          <w:highlight w:val="none"/>
          <w:u w:val="single"/>
        </w:rPr>
      </w:pPr>
      <w:r>
        <w:rPr>
          <w:rFonts w:hint="eastAsia" w:ascii="仿宋_GB2312" w:hAnsi="宋体" w:eastAsia="仿宋_GB2312"/>
          <w:sz w:val="28"/>
          <w:highlight w:val="none"/>
        </w:rPr>
        <w:t>投标保证金金额（小写）：</w:t>
      </w:r>
      <w:r>
        <w:rPr>
          <w:rFonts w:hint="eastAsia" w:ascii="仿宋_GB2312" w:hAnsi="宋体" w:eastAsia="仿宋_GB2312"/>
          <w:sz w:val="28"/>
          <w:highlight w:val="none"/>
          <w:u w:val="single"/>
        </w:rPr>
        <w:t xml:space="preserve">             </w:t>
      </w:r>
      <w:r>
        <w:rPr>
          <w:rFonts w:hint="eastAsia" w:ascii="仿宋_GB2312" w:hAnsi="宋体" w:eastAsia="仿宋_GB2312"/>
          <w:sz w:val="28"/>
          <w:highlight w:val="none"/>
          <w:u w:val="single"/>
          <w:lang w:val="en-US" w:eastAsia="zh-CN"/>
        </w:rPr>
        <w:t>/</w:t>
      </w:r>
      <w:r>
        <w:rPr>
          <w:rFonts w:hint="eastAsia" w:ascii="仿宋_GB2312" w:hAnsi="宋体" w:eastAsia="仿宋_GB2312"/>
          <w:sz w:val="28"/>
          <w:highlight w:val="none"/>
          <w:u w:val="single"/>
        </w:rPr>
        <w:t xml:space="preserve">                 </w:t>
      </w:r>
    </w:p>
    <w:p>
      <w:pPr>
        <w:spacing w:line="560" w:lineRule="exact"/>
        <w:ind w:firstLine="840" w:firstLineChars="300"/>
        <w:rPr>
          <w:rFonts w:ascii="仿宋_GB2312" w:hAnsi="宋体" w:eastAsia="仿宋_GB2312"/>
          <w:sz w:val="28"/>
          <w:highlight w:val="none"/>
          <w:u w:val="single"/>
        </w:rPr>
      </w:pPr>
      <w:r>
        <w:rPr>
          <w:rFonts w:hint="eastAsia" w:ascii="仿宋_GB2312" w:hAnsi="宋体" w:eastAsia="仿宋_GB2312"/>
          <w:sz w:val="28"/>
          <w:highlight w:val="none"/>
        </w:rPr>
        <w:t xml:space="preserve">              （大写）：</w:t>
      </w:r>
      <w:r>
        <w:rPr>
          <w:rFonts w:hint="eastAsia" w:ascii="仿宋_GB2312" w:hAnsi="宋体" w:eastAsia="仿宋_GB2312"/>
          <w:sz w:val="28"/>
          <w:highlight w:val="none"/>
          <w:u w:val="single"/>
        </w:rPr>
        <w:t xml:space="preserve">            </w:t>
      </w:r>
      <w:r>
        <w:rPr>
          <w:rFonts w:hint="eastAsia" w:ascii="仿宋_GB2312" w:hAnsi="宋体" w:eastAsia="仿宋_GB2312"/>
          <w:sz w:val="28"/>
          <w:highlight w:val="none"/>
          <w:u w:val="single"/>
          <w:lang w:val="en-US" w:eastAsia="zh-CN"/>
        </w:rPr>
        <w:t>/</w:t>
      </w:r>
      <w:r>
        <w:rPr>
          <w:rFonts w:hint="eastAsia" w:ascii="仿宋_GB2312" w:hAnsi="宋体" w:eastAsia="仿宋_GB2312"/>
          <w:sz w:val="28"/>
          <w:highlight w:val="none"/>
          <w:u w:val="single"/>
        </w:rPr>
        <w:t xml:space="preserve">                  </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户名：昆山农商银行投标保证金专户</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账号：3052252018224116010001</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开户行名称：昆山农村商业银行营业部</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行号：314305206650</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2、投标保证金的缴纳</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1</w:t>
      </w:r>
      <w:r>
        <w:rPr>
          <w:rFonts w:hint="eastAsia" w:ascii="仿宋_GB2312" w:hAnsi="宋体" w:eastAsia="仿宋_GB2312"/>
          <w:sz w:val="28"/>
          <w:highlight w:val="none"/>
        </w:rPr>
        <w:t>）投标人应在投标前通过我行指定账户足额缴纳投标保证金，投标人缴纳投标保证金后，及时将回执单电子档发招标人邮箱，以便招标人审核，招标人邮</w:t>
      </w:r>
      <w:r>
        <w:rPr>
          <w:rFonts w:hint="eastAsia" w:ascii="仿宋_GB2312" w:hAnsi="宋体" w:eastAsia="仿宋_GB2312"/>
          <w:color w:val="auto"/>
          <w:sz w:val="28"/>
          <w:highlight w:val="none"/>
        </w:rPr>
        <w:t>箱：</w:t>
      </w:r>
      <w:r>
        <w:rPr>
          <w:color w:val="auto"/>
          <w:highlight w:val="none"/>
        </w:rPr>
        <w:fldChar w:fldCharType="begin"/>
      </w:r>
      <w:r>
        <w:rPr>
          <w:color w:val="auto"/>
          <w:highlight w:val="none"/>
        </w:rPr>
        <w:instrText xml:space="preserve"> HYPERLINK "mailto:zbcgzx@ksrcb.com" </w:instrText>
      </w:r>
      <w:r>
        <w:rPr>
          <w:color w:val="auto"/>
          <w:highlight w:val="none"/>
        </w:rPr>
        <w:fldChar w:fldCharType="separate"/>
      </w:r>
      <w:r>
        <w:rPr>
          <w:rStyle w:val="15"/>
          <w:rFonts w:ascii="仿宋_GB2312" w:hAnsi="宋体" w:eastAsia="仿宋_GB2312"/>
          <w:color w:val="auto"/>
          <w:sz w:val="28"/>
          <w:highlight w:val="none"/>
        </w:rPr>
        <w:t>zbcgzx@ksrcb.com</w:t>
      </w:r>
      <w:r>
        <w:rPr>
          <w:rStyle w:val="15"/>
          <w:rFonts w:ascii="仿宋_GB2312" w:hAnsi="宋体" w:eastAsia="仿宋_GB2312"/>
          <w:color w:val="auto"/>
          <w:sz w:val="28"/>
          <w:highlight w:val="none"/>
        </w:rPr>
        <w:fldChar w:fldCharType="end"/>
      </w:r>
      <w:r>
        <w:rPr>
          <w:rFonts w:ascii="仿宋_GB2312" w:hAnsi="宋体" w:eastAsia="仿宋_GB2312"/>
          <w:color w:val="auto"/>
          <w:sz w:val="28"/>
          <w:highlight w:val="none"/>
        </w:rPr>
        <w:t>，</w:t>
      </w:r>
      <w:r>
        <w:rPr>
          <w:rFonts w:hint="eastAsia" w:ascii="仿宋_GB2312" w:hAnsi="宋体" w:eastAsia="仿宋_GB2312"/>
          <w:color w:val="auto"/>
          <w:sz w:val="28"/>
          <w:highlight w:val="none"/>
        </w:rPr>
        <w:t>并将</w:t>
      </w:r>
      <w:r>
        <w:rPr>
          <w:rFonts w:hint="eastAsia" w:ascii="仿宋_GB2312" w:hAnsi="宋体" w:eastAsia="仿宋_GB2312"/>
          <w:sz w:val="28"/>
          <w:highlight w:val="none"/>
        </w:rPr>
        <w:t>该转账凭证单独密封后寄（送）至招标管理办公室；</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2</w:t>
      </w:r>
      <w:r>
        <w:rPr>
          <w:rFonts w:hint="eastAsia" w:ascii="仿宋_GB2312" w:hAnsi="宋体" w:eastAsia="仿宋_GB2312"/>
          <w:sz w:val="28"/>
          <w:highlight w:val="none"/>
        </w:rPr>
        <w:t>）投标保证金需以投标人名义采用银行转账或汇款等方式缴纳，不接受现金或个人账户缴纳保证金。</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w:t>
      </w:r>
      <w:r>
        <w:rPr>
          <w:rFonts w:ascii="仿宋_GB2312" w:hAnsi="宋体" w:eastAsia="仿宋_GB2312"/>
          <w:sz w:val="28"/>
          <w:highlight w:val="none"/>
        </w:rPr>
        <w:t>3</w:t>
      </w:r>
      <w:r>
        <w:rPr>
          <w:rFonts w:hint="eastAsia" w:ascii="仿宋_GB2312" w:hAnsi="宋体" w:eastAsia="仿宋_GB2312"/>
          <w:sz w:val="28"/>
          <w:highlight w:val="none"/>
        </w:rPr>
        <w:t>）投标人在缴纳投标保证金时，需在进帐凭证上注明投标单位全称，投标项目编号和名称，联系人及联系方式。</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）凡出现投标保证金未到位或未足额缴纳等与招标文件要求不一致的情况，均自动取消投标人参加该项目的投标资格；</w:t>
      </w:r>
    </w:p>
    <w:p>
      <w:pPr>
        <w:spacing w:line="560" w:lineRule="exact"/>
        <w:ind w:firstLine="700" w:firstLineChars="250"/>
        <w:rPr>
          <w:rFonts w:ascii="仿宋_GB2312" w:hAnsi="宋体" w:eastAsia="仿宋_GB2312"/>
          <w:sz w:val="28"/>
          <w:highlight w:val="none"/>
        </w:rPr>
      </w:pPr>
      <w:r>
        <w:rPr>
          <w:rFonts w:ascii="仿宋_GB2312" w:hAnsi="宋体" w:eastAsia="仿宋_GB2312"/>
          <w:sz w:val="28"/>
          <w:highlight w:val="none"/>
        </w:rPr>
        <w:t>3</w:t>
      </w:r>
      <w:r>
        <w:rPr>
          <w:rFonts w:hint="eastAsia" w:ascii="仿宋_GB2312" w:hAnsi="宋体" w:eastAsia="仿宋_GB2312"/>
          <w:sz w:val="28"/>
          <w:highlight w:val="none"/>
        </w:rPr>
        <w:t>、投标保证金的扣划</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投标过程中发生以下情形时，予以投标保证金的扣划，并按相关规定处理：</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（1）投标人在有效期内发生随意撤回、撤销投标行为的；</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2）投标人中标后无正当理由拒签合同的；</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3）投标人中标后未按招标人要求足额缴纳履约保证金的；</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w:t>
      </w:r>
      <w:r>
        <w:rPr>
          <w:rFonts w:hint="eastAsia" w:ascii="仿宋_GB2312" w:hAnsi="宋体" w:eastAsia="仿宋_GB2312"/>
          <w:sz w:val="28"/>
          <w:highlight w:val="none"/>
        </w:rPr>
        <w:t>4）其他违法违规行为，经查实情况属实的；</w:t>
      </w:r>
    </w:p>
    <w:p>
      <w:pPr>
        <w:spacing w:line="560" w:lineRule="exact"/>
        <w:ind w:firstLine="570"/>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、投标保证金的退还</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（1）招标人如有需要要求中标方缴纳履约保证金的，投标人中标后，在中标人与招标人签订正式合同后，投标人投标保证金转入其履约保证金账户；如投标人中标后投标保证金</w:t>
      </w:r>
      <w:r>
        <w:rPr>
          <w:rFonts w:ascii="仿宋_GB2312" w:hAnsi="宋体" w:eastAsia="仿宋_GB2312"/>
          <w:sz w:val="28"/>
          <w:highlight w:val="none"/>
        </w:rPr>
        <w:t>不</w:t>
      </w:r>
      <w:r>
        <w:rPr>
          <w:rFonts w:hint="eastAsia" w:ascii="仿宋_GB2312" w:hAnsi="宋体" w:eastAsia="仿宋_GB2312"/>
          <w:sz w:val="28"/>
          <w:highlight w:val="none"/>
        </w:rPr>
        <w:t>转入其履约保证金账户的，请投标人在投标时书面申明。</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（2）投标人未中标，招标人按照“资金从哪里来，原样回那里去”的原则退还投标人投标保证金。</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（3）投标保证金不计息。</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（六）履约保证金</w:t>
      </w:r>
    </w:p>
    <w:p>
      <w:pPr>
        <w:spacing w:line="560" w:lineRule="exact"/>
        <w:ind w:firstLine="700" w:firstLineChars="250"/>
        <w:rPr>
          <w:rFonts w:ascii="仿宋_GB2312" w:hAnsi="仿宋" w:eastAsia="仿宋_GB2312"/>
          <w:sz w:val="28"/>
          <w:highlight w:val="none"/>
        </w:rPr>
      </w:pPr>
      <w:r>
        <w:rPr>
          <w:rFonts w:hint="eastAsia" w:ascii="仿宋_GB2312" w:hAnsi="仿宋" w:eastAsia="仿宋_GB2312"/>
          <w:sz w:val="28"/>
          <w:highlight w:val="none"/>
        </w:rPr>
        <w:t>1、项目履约保证金信息</w:t>
      </w:r>
    </w:p>
    <w:p>
      <w:pPr>
        <w:spacing w:line="560" w:lineRule="exact"/>
        <w:ind w:firstLine="840" w:firstLineChars="300"/>
        <w:rPr>
          <w:rFonts w:ascii="仿宋_GB2312" w:hAnsi="宋体" w:eastAsia="仿宋_GB2312"/>
          <w:sz w:val="28"/>
          <w:highlight w:val="none"/>
        </w:rPr>
      </w:pPr>
      <w:r>
        <w:rPr>
          <w:rFonts w:hint="eastAsia" w:ascii="仿宋_GB2312" w:hAnsi="仿宋" w:eastAsia="仿宋_GB2312"/>
          <w:sz w:val="28"/>
          <w:highlight w:val="none"/>
        </w:rPr>
        <w:t>□</w:t>
      </w:r>
      <w:r>
        <w:rPr>
          <w:rFonts w:hint="eastAsia" w:ascii="仿宋_GB2312" w:hAnsi="宋体" w:eastAsia="仿宋_GB2312"/>
          <w:sz w:val="28"/>
          <w:highlight w:val="none"/>
        </w:rPr>
        <w:t>有</w:t>
      </w:r>
      <w:r>
        <w:rPr>
          <w:rFonts w:hint="eastAsia" w:ascii="仿宋_GB2312" w:hAnsi="仿宋" w:eastAsia="仿宋_GB2312"/>
          <w:sz w:val="28"/>
          <w:highlight w:val="none"/>
        </w:rPr>
        <w:t>履约</w:t>
      </w:r>
      <w:r>
        <w:rPr>
          <w:rFonts w:hint="eastAsia" w:ascii="仿宋_GB2312" w:hAnsi="宋体" w:eastAsia="仿宋_GB2312"/>
          <w:sz w:val="28"/>
          <w:highlight w:val="none"/>
        </w:rPr>
        <w:t xml:space="preserve">保证金           </w:t>
      </w:r>
      <w:r>
        <w:rPr>
          <w:rFonts w:hint="eastAsia" w:ascii="仿宋_GB2312" w:hAnsi="仿宋" w:eastAsia="仿宋_GB2312"/>
          <w:sz w:val="28"/>
          <w:highlight w:val="none"/>
        </w:rPr>
        <w:sym w:font="Wingdings 2" w:char="0052"/>
      </w:r>
      <w:r>
        <w:rPr>
          <w:rFonts w:hint="eastAsia" w:ascii="仿宋_GB2312" w:hAnsi="宋体" w:eastAsia="仿宋_GB2312"/>
          <w:sz w:val="28"/>
          <w:highlight w:val="none"/>
        </w:rPr>
        <w:t>无</w:t>
      </w:r>
      <w:r>
        <w:rPr>
          <w:rFonts w:hint="eastAsia" w:ascii="仿宋_GB2312" w:hAnsi="仿宋" w:eastAsia="仿宋_GB2312"/>
          <w:sz w:val="28"/>
          <w:highlight w:val="none"/>
        </w:rPr>
        <w:t>履约</w:t>
      </w:r>
      <w:r>
        <w:rPr>
          <w:rFonts w:hint="eastAsia" w:ascii="仿宋_GB2312" w:hAnsi="宋体" w:eastAsia="仿宋_GB2312"/>
          <w:sz w:val="28"/>
          <w:highlight w:val="none"/>
        </w:rPr>
        <w:t xml:space="preserve">保证金           </w:t>
      </w:r>
    </w:p>
    <w:p>
      <w:pPr>
        <w:spacing w:line="560" w:lineRule="exact"/>
        <w:ind w:firstLine="840" w:firstLineChars="300"/>
        <w:rPr>
          <w:rFonts w:ascii="仿宋_GB2312" w:hAnsi="宋体" w:eastAsia="仿宋_GB2312"/>
          <w:sz w:val="28"/>
          <w:highlight w:val="none"/>
        </w:rPr>
      </w:pPr>
      <w:r>
        <w:rPr>
          <w:rFonts w:hint="eastAsia" w:ascii="仿宋_GB2312" w:hAnsi="宋体" w:eastAsia="仿宋_GB2312"/>
          <w:sz w:val="28"/>
          <w:highlight w:val="none"/>
        </w:rPr>
        <w:t>接到中标通知后五日内向招标人指定账户缴纳中标金额的</w:t>
      </w:r>
      <w:r>
        <w:rPr>
          <w:rFonts w:ascii="仿宋_GB2312" w:hAnsi="宋体" w:eastAsia="仿宋_GB2312"/>
          <w:sz w:val="28"/>
          <w:highlight w:val="none"/>
        </w:rPr>
        <w:t>10</w:t>
      </w:r>
      <w:r>
        <w:rPr>
          <w:rFonts w:hint="eastAsia" w:ascii="仿宋_GB2312" w:hAnsi="宋体" w:eastAsia="仿宋_GB2312"/>
          <w:sz w:val="28"/>
          <w:highlight w:val="none"/>
        </w:rPr>
        <w:t>%</w:t>
      </w:r>
      <w:r>
        <w:rPr>
          <w:rFonts w:ascii="仿宋_GB2312" w:hAnsi="宋体" w:eastAsia="仿宋_GB2312"/>
          <w:sz w:val="28"/>
          <w:highlight w:val="none"/>
        </w:rPr>
        <w:t>作为</w:t>
      </w:r>
      <w:r>
        <w:rPr>
          <w:rFonts w:hint="eastAsia" w:ascii="仿宋_GB2312" w:hAnsi="宋体" w:eastAsia="仿宋_GB2312"/>
          <w:sz w:val="28"/>
          <w:highlight w:val="none"/>
        </w:rPr>
        <w:t>履行合同条款；</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2、</w:t>
      </w:r>
      <w:r>
        <w:rPr>
          <w:rFonts w:hint="eastAsia" w:ascii="仿宋_GB2312" w:hAnsi="仿宋" w:eastAsia="仿宋_GB2312"/>
          <w:sz w:val="28"/>
          <w:highlight w:val="none"/>
        </w:rPr>
        <w:t>履约</w:t>
      </w:r>
      <w:r>
        <w:rPr>
          <w:rFonts w:hint="eastAsia" w:ascii="仿宋_GB2312" w:hAnsi="宋体" w:eastAsia="仿宋_GB2312"/>
          <w:sz w:val="28"/>
          <w:highlight w:val="none"/>
        </w:rPr>
        <w:t>保证金的缴纳</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（1）</w:t>
      </w:r>
      <w:r>
        <w:rPr>
          <w:rFonts w:hint="eastAsia" w:ascii="仿宋_GB2312" w:hAnsi="仿宋" w:eastAsia="仿宋_GB2312"/>
          <w:sz w:val="28"/>
          <w:highlight w:val="none"/>
        </w:rPr>
        <w:t>履约</w:t>
      </w:r>
      <w:r>
        <w:rPr>
          <w:rFonts w:hint="eastAsia" w:ascii="仿宋_GB2312" w:hAnsi="宋体" w:eastAsia="仿宋_GB2312"/>
          <w:sz w:val="28"/>
          <w:highlight w:val="none"/>
        </w:rPr>
        <w:t>保证金需以投标人名义采用银行转账或汇款等方式缴纳，不接受现金或个人账户缴纳保证金。</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（2）投标人在缴纳</w:t>
      </w:r>
      <w:r>
        <w:rPr>
          <w:rFonts w:hint="eastAsia" w:ascii="仿宋_GB2312" w:hAnsi="仿宋" w:eastAsia="仿宋_GB2312"/>
          <w:sz w:val="28"/>
          <w:highlight w:val="none"/>
        </w:rPr>
        <w:t>履约</w:t>
      </w:r>
      <w:r>
        <w:rPr>
          <w:rFonts w:hint="eastAsia" w:ascii="仿宋_GB2312" w:hAnsi="宋体" w:eastAsia="仿宋_GB2312"/>
          <w:sz w:val="28"/>
          <w:highlight w:val="none"/>
        </w:rPr>
        <w:t>保证金时，需在进帐凭证上注明投标单位全称，投标项目编号和名称，联系人及联系方式。</w:t>
      </w:r>
    </w:p>
    <w:p>
      <w:pPr>
        <w:spacing w:line="560" w:lineRule="exact"/>
        <w:ind w:firstLine="700" w:firstLineChars="250"/>
        <w:rPr>
          <w:rFonts w:ascii="仿宋_GB2312" w:hAnsi="宋体" w:eastAsia="仿宋_GB2312"/>
          <w:sz w:val="28"/>
          <w:highlight w:val="none"/>
        </w:rPr>
      </w:pPr>
      <w:r>
        <w:rPr>
          <w:rFonts w:ascii="仿宋_GB2312" w:hAnsi="宋体" w:eastAsia="仿宋_GB2312"/>
          <w:sz w:val="28"/>
          <w:highlight w:val="none"/>
        </w:rPr>
        <w:t>3</w:t>
      </w:r>
      <w:r>
        <w:rPr>
          <w:rFonts w:hint="eastAsia" w:ascii="仿宋_GB2312" w:hAnsi="宋体" w:eastAsia="仿宋_GB2312"/>
          <w:sz w:val="28"/>
          <w:highlight w:val="none"/>
        </w:rPr>
        <w:t>、</w:t>
      </w:r>
      <w:r>
        <w:rPr>
          <w:rFonts w:hint="eastAsia" w:ascii="仿宋_GB2312" w:hAnsi="仿宋" w:eastAsia="仿宋_GB2312"/>
          <w:sz w:val="28"/>
          <w:highlight w:val="none"/>
        </w:rPr>
        <w:t>履约</w:t>
      </w:r>
      <w:r>
        <w:rPr>
          <w:rFonts w:hint="eastAsia" w:ascii="仿宋_GB2312" w:hAnsi="宋体" w:eastAsia="仿宋_GB2312"/>
          <w:sz w:val="28"/>
          <w:highlight w:val="none"/>
        </w:rPr>
        <w:t>保证金的扣划</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当合同执行过程中发生违反合同规定或违约行为时，应扣划投标人缴纳的履约保证金。</w:t>
      </w:r>
    </w:p>
    <w:p>
      <w:pPr>
        <w:spacing w:line="560" w:lineRule="exact"/>
        <w:ind w:firstLine="560" w:firstLineChars="200"/>
        <w:rPr>
          <w:rFonts w:ascii="仿宋_GB2312" w:hAnsi="宋体" w:eastAsia="仿宋_GB2312"/>
          <w:sz w:val="28"/>
          <w:highlight w:val="none"/>
        </w:rPr>
      </w:pPr>
      <w:r>
        <w:rPr>
          <w:rFonts w:ascii="仿宋_GB2312" w:hAnsi="宋体" w:eastAsia="仿宋_GB2312"/>
          <w:sz w:val="28"/>
          <w:highlight w:val="none"/>
        </w:rPr>
        <w:t>4</w:t>
      </w:r>
      <w:r>
        <w:rPr>
          <w:rFonts w:hint="eastAsia" w:ascii="仿宋_GB2312" w:hAnsi="宋体" w:eastAsia="仿宋_GB2312"/>
          <w:sz w:val="28"/>
          <w:highlight w:val="none"/>
        </w:rPr>
        <w:t>、</w:t>
      </w:r>
      <w:r>
        <w:rPr>
          <w:rFonts w:hint="eastAsia" w:ascii="仿宋_GB2312" w:hAnsi="仿宋" w:eastAsia="仿宋_GB2312"/>
          <w:sz w:val="28"/>
          <w:highlight w:val="none"/>
        </w:rPr>
        <w:t>履约</w:t>
      </w:r>
      <w:r>
        <w:rPr>
          <w:rFonts w:hint="eastAsia" w:ascii="仿宋_GB2312" w:hAnsi="宋体" w:eastAsia="仿宋_GB2312"/>
          <w:sz w:val="28"/>
          <w:highlight w:val="none"/>
        </w:rPr>
        <w:t>保证金的退还</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（1）项目结项后满足退还标准且资料齐全；</w:t>
      </w:r>
    </w:p>
    <w:p>
      <w:pPr>
        <w:spacing w:line="560" w:lineRule="exact"/>
        <w:ind w:firstLine="570"/>
        <w:rPr>
          <w:rFonts w:ascii="仿宋_GB2312" w:hAnsi="宋体" w:eastAsia="仿宋_GB2312"/>
          <w:sz w:val="28"/>
          <w:highlight w:val="none"/>
        </w:rPr>
      </w:pPr>
      <w:r>
        <w:rPr>
          <w:rFonts w:hint="eastAsia" w:ascii="仿宋_GB2312" w:hAnsi="宋体" w:eastAsia="仿宋_GB2312"/>
          <w:sz w:val="28"/>
          <w:highlight w:val="none"/>
        </w:rPr>
        <w:t>（2）</w:t>
      </w:r>
      <w:r>
        <w:rPr>
          <w:rFonts w:hint="eastAsia" w:ascii="仿宋_GB2312" w:hAnsi="仿宋" w:eastAsia="仿宋_GB2312"/>
          <w:sz w:val="28"/>
          <w:highlight w:val="none"/>
        </w:rPr>
        <w:t>履约</w:t>
      </w:r>
      <w:r>
        <w:rPr>
          <w:rFonts w:hint="eastAsia" w:ascii="仿宋_GB2312" w:hAnsi="宋体" w:eastAsia="仿宋_GB2312"/>
          <w:sz w:val="28"/>
          <w:highlight w:val="none"/>
        </w:rPr>
        <w:t>保证金不计息。</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（七）招标文件的解释及咨询</w:t>
      </w:r>
    </w:p>
    <w:p>
      <w:pPr>
        <w:spacing w:line="560" w:lineRule="exact"/>
        <w:ind w:firstLine="840" w:firstLineChars="300"/>
        <w:rPr>
          <w:rFonts w:ascii="仿宋_GB2312" w:hAnsi="宋体" w:eastAsia="仿宋_GB2312"/>
          <w:sz w:val="28"/>
        </w:rPr>
      </w:pPr>
      <w:r>
        <w:rPr>
          <w:rFonts w:hint="eastAsia" w:ascii="仿宋_GB2312" w:hAnsi="宋体" w:eastAsia="仿宋_GB2312"/>
          <w:sz w:val="28"/>
        </w:rPr>
        <w:t>本招标文件的解释权属招标人，对本次招标有任何询问，请与昆山农商银行本次招标联系人联系。</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二、招标文件说明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（一）是否限价招标</w:t>
      </w:r>
    </w:p>
    <w:p>
      <w:pPr>
        <w:spacing w:line="560" w:lineRule="exact"/>
        <w:ind w:firstLine="560" w:firstLineChars="200"/>
        <w:rPr>
          <w:rFonts w:ascii="仿宋_GB2312" w:hAnsi="宋体" w:eastAsia="仿宋_GB2312"/>
          <w:sz w:val="28"/>
        </w:rPr>
      </w:pPr>
      <w:r>
        <w:rPr>
          <w:rFonts w:hint="eastAsia" w:ascii="宋体" w:hAnsi="宋体"/>
          <w:sz w:val="28"/>
        </w:rPr>
        <w:t>□</w:t>
      </w:r>
      <w:r>
        <w:rPr>
          <w:rFonts w:ascii="仿宋_GB2312" w:hAnsi="宋体" w:eastAsia="仿宋_GB2312"/>
          <w:sz w:val="28"/>
        </w:rPr>
        <w:t xml:space="preserve"> 是        最高限价</w:t>
      </w:r>
      <w:r>
        <w:rPr>
          <w:rFonts w:ascii="仿宋_GB2312" w:hAnsi="宋体" w:eastAsia="仿宋_GB2312"/>
          <w:sz w:val="28"/>
          <w:u w:val="single"/>
        </w:rPr>
        <w:t xml:space="preserve">           </w:t>
      </w:r>
      <w:r>
        <w:rPr>
          <w:rFonts w:hint="eastAsia" w:ascii="仿宋_GB2312" w:hAnsi="宋体" w:eastAsia="仿宋_GB2312"/>
          <w:sz w:val="28"/>
        </w:rPr>
        <w:t>（元）</w:t>
      </w:r>
      <w:r>
        <w:rPr>
          <w:rFonts w:ascii="仿宋_GB2312" w:hAnsi="宋体" w:eastAsia="仿宋_GB2312"/>
          <w:sz w:val="28"/>
        </w:rPr>
        <w:t xml:space="preserve">          </w:t>
      </w:r>
      <w:r>
        <w:rPr>
          <w:rFonts w:hint="eastAsia" w:ascii="宋体" w:hAnsi="宋体"/>
          <w:sz w:val="28"/>
        </w:rPr>
        <w:sym w:font="Wingdings 2" w:char="0052"/>
      </w:r>
      <w:r>
        <w:rPr>
          <w:rFonts w:ascii="宋体" w:hAnsi="宋体"/>
          <w:sz w:val="28"/>
        </w:rPr>
        <w:t xml:space="preserve"> </w:t>
      </w:r>
      <w:r>
        <w:rPr>
          <w:rFonts w:hint="eastAsia" w:ascii="宋体" w:hAnsi="宋体"/>
          <w:sz w:val="28"/>
        </w:rPr>
        <w:t>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（二）项目实施时间、地点和方式</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实施时间：合同签订后</w:t>
      </w:r>
      <w:r>
        <w:rPr>
          <w:rFonts w:hint="eastAsia" w:ascii="仿宋_GB2312" w:hAnsi="宋体" w:eastAsia="仿宋_GB2312"/>
          <w:color w:val="000000" w:themeColor="text1"/>
          <w:sz w:val="28"/>
          <w:lang w:val="en-US" w:eastAsia="zh-CN"/>
          <w14:textFill>
            <w14:solidFill>
              <w14:schemeClr w14:val="tx1"/>
            </w14:solidFill>
          </w14:textFill>
        </w:rPr>
        <w:t>1</w:t>
      </w:r>
      <w:r>
        <w:rPr>
          <w:rFonts w:hint="eastAsia" w:ascii="仿宋_GB2312" w:hAnsi="宋体" w:eastAsia="仿宋_GB2312"/>
          <w:color w:val="000000" w:themeColor="text1"/>
          <w:sz w:val="28"/>
          <w14:textFill>
            <w14:solidFill>
              <w14:schemeClr w14:val="tx1"/>
            </w14:solidFill>
          </w14:textFill>
        </w:rPr>
        <w:t>个月内</w:t>
      </w:r>
    </w:p>
    <w:p>
      <w:pPr>
        <w:spacing w:line="360" w:lineRule="auto"/>
        <w:ind w:firstLine="560" w:firstLineChars="200"/>
        <w:rPr>
          <w:rFonts w:hint="eastAsia" w:ascii="仿宋_GB2312" w:hAnsi="宋体" w:eastAsia="仿宋_GB2312"/>
          <w:color w:val="000000" w:themeColor="text1"/>
          <w:sz w:val="28"/>
          <w:lang w:eastAsia="zh-CN"/>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实施地点：</w:t>
      </w:r>
      <w:r>
        <w:rPr>
          <w:rFonts w:hint="eastAsia" w:ascii="仿宋_GB2312" w:hAnsi="宋体" w:eastAsia="仿宋_GB2312"/>
          <w:color w:val="000000" w:themeColor="text1"/>
          <w:sz w:val="28"/>
          <w:lang w:eastAsia="zh-CN"/>
          <w14:textFill>
            <w14:solidFill>
              <w14:schemeClr w14:val="tx1"/>
            </w14:solidFill>
          </w14:textFill>
        </w:rPr>
        <w:t>昆山</w:t>
      </w:r>
    </w:p>
    <w:p>
      <w:pPr>
        <w:spacing w:line="360" w:lineRule="auto"/>
        <w:ind w:firstLine="560" w:firstLineChars="200"/>
        <w:rPr>
          <w:rFonts w:hint="eastAsia" w:ascii="仿宋_GB2312" w:hAnsi="宋体" w:eastAsia="仿宋_GB2312"/>
          <w:color w:val="000000" w:themeColor="text1"/>
          <w:sz w:val="28"/>
          <w14:textFill>
            <w14:solidFill>
              <w14:schemeClr w14:val="tx1"/>
            </w14:solidFill>
          </w14:textFill>
        </w:rPr>
      </w:pPr>
      <w:r>
        <w:rPr>
          <w:rFonts w:hint="eastAsia" w:ascii="仿宋_GB2312" w:hAnsi="宋体" w:eastAsia="仿宋_GB2312"/>
          <w:color w:val="000000" w:themeColor="text1"/>
          <w:sz w:val="28"/>
          <w14:textFill>
            <w14:solidFill>
              <w14:schemeClr w14:val="tx1"/>
            </w14:solidFill>
          </w14:textFill>
        </w:rPr>
        <w:t>实施方式：现场实施</w:t>
      </w:r>
    </w:p>
    <w:p>
      <w:pPr>
        <w:spacing w:line="560" w:lineRule="exact"/>
        <w:ind w:firstLine="560" w:firstLineChars="200"/>
        <w:rPr>
          <w:rFonts w:hint="eastAsia" w:ascii="仿宋_GB2312" w:hAnsi="宋体" w:eastAsia="仿宋_GB2312"/>
          <w:sz w:val="28"/>
          <w:lang w:eastAsia="zh-CN"/>
        </w:rPr>
      </w:pPr>
      <w:r>
        <w:rPr>
          <w:rFonts w:hint="eastAsia" w:ascii="仿宋_GB2312" w:hAnsi="宋体" w:eastAsia="仿宋_GB2312"/>
          <w:sz w:val="28"/>
        </w:rPr>
        <w:t>（三）合同款的</w:t>
      </w:r>
      <w:r>
        <w:rPr>
          <w:rFonts w:hint="eastAsia" w:ascii="仿宋_GB2312" w:hAnsi="宋体" w:eastAsia="仿宋_GB2312"/>
          <w:sz w:val="28"/>
          <w:lang w:eastAsia="zh-CN"/>
        </w:rPr>
        <w:t>具体形式</w:t>
      </w:r>
    </w:p>
    <w:tbl>
      <w:tblPr>
        <w:tblStyle w:val="12"/>
        <w:tblW w:w="8519" w:type="dxa"/>
        <w:jc w:val="center"/>
        <w:tblInd w:w="-1037" w:type="dxa"/>
        <w:tblLayout w:type="fixed"/>
        <w:tblCellMar>
          <w:top w:w="0" w:type="dxa"/>
          <w:left w:w="108" w:type="dxa"/>
          <w:bottom w:w="0" w:type="dxa"/>
          <w:right w:w="108" w:type="dxa"/>
        </w:tblCellMar>
      </w:tblPr>
      <w:tblGrid>
        <w:gridCol w:w="568"/>
        <w:gridCol w:w="742"/>
        <w:gridCol w:w="4208"/>
        <w:gridCol w:w="1700"/>
        <w:gridCol w:w="1301"/>
      </w:tblGrid>
      <w:tr>
        <w:tblPrEx>
          <w:tblLayout w:type="fixed"/>
          <w:tblCellMar>
            <w:top w:w="0" w:type="dxa"/>
            <w:left w:w="108" w:type="dxa"/>
            <w:bottom w:w="0" w:type="dxa"/>
            <w:right w:w="108" w:type="dxa"/>
          </w:tblCellMar>
        </w:tblPrEx>
        <w:trPr>
          <w:trHeight w:val="5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rPr>
            </w:pPr>
            <w:r>
              <w:rPr>
                <w:rFonts w:hint="eastAsia" w:cs="宋体" w:asciiTheme="minorEastAsia" w:hAnsiTheme="minorEastAsia" w:eastAsiaTheme="minorEastAsia"/>
                <w:b/>
                <w:bCs/>
                <w:sz w:val="21"/>
                <w:szCs w:val="21"/>
                <w:lang w:eastAsia="zh-CN"/>
              </w:rPr>
              <w:t>序号</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采购</w:t>
            </w:r>
            <w:r>
              <w:rPr>
                <w:rFonts w:hint="eastAsia" w:cs="宋体" w:asciiTheme="minorEastAsia" w:hAnsiTheme="minorEastAsia" w:eastAsiaTheme="minorEastAsia"/>
                <w:b/>
                <w:bCs/>
                <w:sz w:val="21"/>
                <w:szCs w:val="21"/>
                <w:lang w:bidi="ar"/>
              </w:rPr>
              <w:t>项目</w:t>
            </w:r>
          </w:p>
        </w:tc>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备注</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支付方式</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lang w:eastAsia="zh-CN" w:bidi="ar"/>
              </w:rPr>
            </w:pPr>
            <w:r>
              <w:rPr>
                <w:rFonts w:hint="eastAsia" w:cs="宋体" w:asciiTheme="minorEastAsia" w:hAnsiTheme="minorEastAsia" w:eastAsiaTheme="minorEastAsia"/>
                <w:b/>
                <w:bCs/>
                <w:sz w:val="21"/>
                <w:szCs w:val="21"/>
                <w:lang w:eastAsia="zh-CN" w:bidi="ar"/>
              </w:rPr>
              <w:t>合同方式</w:t>
            </w:r>
          </w:p>
        </w:tc>
      </w:tr>
      <w:tr>
        <w:tblPrEx>
          <w:tblLayout w:type="fixed"/>
          <w:tblCellMar>
            <w:top w:w="0" w:type="dxa"/>
            <w:left w:w="108" w:type="dxa"/>
            <w:bottom w:w="0" w:type="dxa"/>
            <w:right w:w="108" w:type="dxa"/>
          </w:tblCellMar>
        </w:tblPrEx>
        <w:trPr>
          <w:trHeight w:val="221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w:t>
            </w:r>
            <w:r>
              <w:rPr>
                <w:rFonts w:hint="eastAsia" w:cs="宋体" w:asciiTheme="minorEastAsia" w:hAnsiTheme="minorEastAsia" w:eastAsiaTheme="minorEastAsia"/>
                <w:sz w:val="21"/>
                <w:szCs w:val="21"/>
                <w:lang w:val="en-US" w:eastAsia="zh-CN"/>
              </w:rPr>
              <w:t>1</w:t>
            </w:r>
            <w:r>
              <w:rPr>
                <w:rFonts w:hint="eastAsia" w:cs="宋体" w:asciiTheme="minorEastAsia" w:hAnsiTheme="minorEastAsia"/>
                <w:sz w:val="21"/>
                <w:szCs w:val="21"/>
                <w:lang w:val="en-US" w:eastAsia="zh-CN"/>
              </w:rPr>
              <w:t>）</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rPr>
            </w:pPr>
            <w:r>
              <w:rPr>
                <w:rFonts w:hint="eastAsia" w:ascii="仿宋_GB2312" w:hAnsi="仿宋_GB2312" w:eastAsia="仿宋_GB2312" w:cs="仿宋_GB2312"/>
                <w:b w:val="0"/>
                <w:bCs w:val="0"/>
                <w:sz w:val="24"/>
                <w:szCs w:val="32"/>
                <w:lang w:val="en-US" w:eastAsia="zh-CN"/>
              </w:rPr>
              <w:t>苏州地铁乘车次卡</w:t>
            </w:r>
          </w:p>
        </w:tc>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次卡即苏</w:t>
            </w:r>
            <w:r>
              <w:rPr>
                <w:rFonts w:hint="eastAsia" w:ascii="仿宋_GB2312" w:hAnsi="仿宋_GB2312" w:eastAsia="仿宋_GB2312" w:cs="仿宋_GB2312"/>
                <w:i w:val="0"/>
                <w:color w:val="000000"/>
                <w:sz w:val="22"/>
                <w:szCs w:val="22"/>
                <w:u w:val="none"/>
                <w:lang w:val="en-US" w:eastAsia="zh-CN"/>
              </w:rPr>
              <w:t>e行app中的“计次票”，可用于苏州轨道交通线网内扫码乘车。计次票限一人使用，每次乘车不限里程，出站时扣除一次乘车次数；出站时超过180分钟，用户须选择其他方式，并应主动补交线网最高票价的超时费用。</w:t>
            </w:r>
          </w:p>
        </w:tc>
        <w:tc>
          <w:tcPr>
            <w:tcW w:w="17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eastAsia="zh-CN"/>
              </w:rPr>
              <w:t>周期（月度</w:t>
            </w:r>
            <w:r>
              <w:rPr>
                <w:rFonts w:hint="eastAsia" w:ascii="仿宋_GB2312" w:hAnsi="仿宋_GB2312" w:eastAsia="仿宋_GB2312" w:cs="仿宋_GB2312"/>
                <w:i w:val="0"/>
                <w:color w:val="000000"/>
                <w:sz w:val="22"/>
                <w:szCs w:val="22"/>
                <w:u w:val="none"/>
                <w:lang w:val="en-US" w:eastAsia="zh-CN"/>
              </w:rPr>
              <w:t>/季度/年度）按照实际核销数量*中标单价进行付款。（付款周期可协商后确定）</w:t>
            </w:r>
          </w:p>
        </w:tc>
        <w:tc>
          <w:tcPr>
            <w:tcW w:w="130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eastAsia="zh-CN"/>
              </w:rPr>
              <w:t>双方签订框架协议。</w:t>
            </w:r>
          </w:p>
        </w:tc>
      </w:tr>
      <w:tr>
        <w:tblPrEx>
          <w:tblLayout w:type="fixed"/>
          <w:tblCellMar>
            <w:top w:w="0" w:type="dxa"/>
            <w:left w:w="108" w:type="dxa"/>
            <w:bottom w:w="0" w:type="dxa"/>
            <w:right w:w="108" w:type="dxa"/>
          </w:tblCellMar>
        </w:tblPrEx>
        <w:trPr>
          <w:trHeight w:val="139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lang w:val="en-US" w:eastAsia="zh-CN"/>
              </w:rPr>
            </w:pPr>
            <w:r>
              <w:rPr>
                <w:rFonts w:hint="eastAsia" w:ascii="仿宋_GB2312" w:hAnsi="仿宋_GB2312" w:eastAsia="仿宋_GB2312" w:cs="仿宋_GB2312"/>
                <w:b w:val="0"/>
                <w:bCs w:val="0"/>
                <w:sz w:val="24"/>
                <w:szCs w:val="32"/>
                <w:lang w:val="en-US" w:eastAsia="zh-CN"/>
              </w:rPr>
              <w:t>（2）</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b w:val="0"/>
                <w:bCs w:val="0"/>
                <w:sz w:val="24"/>
                <w:szCs w:val="32"/>
                <w:lang w:val="en-US" w:eastAsia="zh-CN"/>
              </w:rPr>
              <w:t>苏州地铁乘车折扣卡</w:t>
            </w:r>
          </w:p>
        </w:tc>
        <w:tc>
          <w:tcPr>
            <w:tcW w:w="4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eastAsia="zh-CN"/>
              </w:rPr>
              <w:t>（</w:t>
            </w:r>
            <w:r>
              <w:rPr>
                <w:rFonts w:hint="eastAsia" w:ascii="仿宋_GB2312" w:hAnsi="仿宋_GB2312" w:eastAsia="仿宋_GB2312" w:cs="仿宋_GB2312"/>
                <w:i w:val="0"/>
                <w:color w:val="000000"/>
                <w:sz w:val="21"/>
                <w:szCs w:val="21"/>
                <w:u w:val="none"/>
                <w:lang w:val="en-US" w:eastAsia="zh-CN"/>
              </w:rPr>
              <w:t>1）</w:t>
            </w:r>
            <w:r>
              <w:rPr>
                <w:rFonts w:hint="eastAsia" w:ascii="仿宋_GB2312" w:hAnsi="仿宋_GB2312" w:eastAsia="仿宋_GB2312" w:cs="仿宋_GB2312"/>
                <w:i w:val="0"/>
                <w:color w:val="000000"/>
                <w:sz w:val="21"/>
                <w:szCs w:val="21"/>
                <w:u w:val="none"/>
                <w:lang w:eastAsia="zh-CN"/>
              </w:rPr>
              <w:t>如地铁乘车</w:t>
            </w:r>
            <w:r>
              <w:rPr>
                <w:rFonts w:hint="eastAsia" w:ascii="仿宋_GB2312" w:hAnsi="仿宋_GB2312" w:eastAsia="仿宋_GB2312" w:cs="仿宋_GB2312"/>
                <w:i w:val="0"/>
                <w:color w:val="000000"/>
                <w:sz w:val="21"/>
                <w:szCs w:val="21"/>
                <w:u w:val="none"/>
                <w:lang w:val="en-US" w:eastAsia="zh-CN"/>
              </w:rPr>
              <w:t>1折卡、8折卡、5折卡、6.6折卡和8.8折卡等面值，折扣力度需要支持根据活动灵活调整，或需要支持随机折扣等。</w:t>
            </w:r>
          </w:p>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1"/>
                <w:szCs w:val="21"/>
                <w:u w:val="none"/>
                <w:lang w:val="en-US" w:eastAsia="zh-CN"/>
              </w:rPr>
              <w:t>（2）建议以收取卡券折扣金额服务费的形式投标，双方核对一致后根据结算周期付款。</w:t>
            </w:r>
          </w:p>
        </w:tc>
        <w:tc>
          <w:tcPr>
            <w:tcW w:w="17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p>
        </w:tc>
        <w:tc>
          <w:tcPr>
            <w:tcW w:w="130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lang w:eastAsia="zh-CN"/>
              </w:rPr>
            </w:pPr>
          </w:p>
        </w:tc>
      </w:tr>
    </w:tbl>
    <w:p>
      <w:pPr>
        <w:spacing w:line="360" w:lineRule="auto"/>
        <w:rPr>
          <w:rFonts w:hint="eastAsia" w:ascii="仿宋_GB2312" w:hAnsi="宋体" w:eastAsia="仿宋_GB2312"/>
          <w:color w:val="000000" w:themeColor="text1"/>
          <w:sz w:val="28"/>
          <w14:textFill>
            <w14:solidFill>
              <w14:schemeClr w14:val="tx1"/>
            </w14:solidFill>
          </w14:textFill>
        </w:rPr>
      </w:pPr>
    </w:p>
    <w:p>
      <w:pPr>
        <w:numPr>
          <w:ilvl w:val="0"/>
          <w:numId w:val="2"/>
        </w:numPr>
        <w:spacing w:line="560" w:lineRule="exact"/>
        <w:ind w:firstLine="560" w:firstLineChars="200"/>
        <w:rPr>
          <w:rFonts w:hint="eastAsia" w:ascii="仿宋_GB2312" w:hAnsi="宋体" w:eastAsia="仿宋_GB2312"/>
          <w:sz w:val="28"/>
        </w:rPr>
      </w:pPr>
      <w:r>
        <w:rPr>
          <w:rFonts w:hint="eastAsia" w:ascii="仿宋_GB2312" w:hAnsi="宋体" w:eastAsia="仿宋_GB2312"/>
          <w:sz w:val="28"/>
        </w:rPr>
        <w:t>评标方法、评标标准</w:t>
      </w:r>
    </w:p>
    <w:p>
      <w:pPr>
        <w:spacing w:line="360" w:lineRule="auto"/>
        <w:ind w:firstLine="560" w:firstLineChars="200"/>
        <w:rPr>
          <w:rFonts w:hint="default" w:ascii="仿宋_GB2312" w:hAnsi="宋体" w:eastAsia="仿宋_GB2312"/>
          <w:color w:val="000000" w:themeColor="text1"/>
          <w:sz w:val="28"/>
          <w:lang w:val="en-US" w:eastAsia="zh-CN"/>
          <w14:textFill>
            <w14:solidFill>
              <w14:schemeClr w14:val="tx1"/>
            </w14:solidFill>
          </w14:textFill>
        </w:rPr>
      </w:pPr>
      <w:r>
        <w:rPr>
          <w:rFonts w:hint="eastAsia" w:ascii="仿宋_GB2312" w:hAnsi="宋体" w:eastAsia="仿宋_GB2312"/>
          <w:color w:val="000000" w:themeColor="text1"/>
          <w:sz w:val="28"/>
          <w:lang w:val="en-US" w:eastAsia="zh-CN"/>
          <w14:textFill>
            <w14:solidFill>
              <w14:schemeClr w14:val="tx1"/>
            </w14:solidFill>
          </w14:textFill>
        </w:rPr>
        <w:t>以供应商对物品项的最低有效报价确定该物品项的中选候选人。</w:t>
      </w:r>
      <w:r>
        <w:rPr>
          <w:rFonts w:hint="eastAsia" w:ascii="仿宋_GB2312" w:hAnsi="宋体" w:eastAsia="仿宋_GB2312"/>
          <w:color w:val="000000" w:themeColor="text1"/>
          <w:sz w:val="28"/>
          <w:szCs w:val="28"/>
          <w14:textFill>
            <w14:solidFill>
              <w14:schemeClr w14:val="tx1"/>
            </w14:solidFill>
          </w14:textFill>
        </w:rPr>
        <w:t>如供应商有效最低报价相同</w:t>
      </w:r>
      <w:r>
        <w:rPr>
          <w:rFonts w:hint="eastAsia" w:ascii="仿宋_GB2312" w:hAnsi="宋体" w:eastAsia="仿宋_GB2312"/>
          <w:color w:val="000000" w:themeColor="text1"/>
          <w:sz w:val="28"/>
          <w:szCs w:val="28"/>
          <w:lang w:val="en-US" w:eastAsia="zh-CN"/>
          <w14:textFill>
            <w14:solidFill>
              <w14:schemeClr w14:val="tx1"/>
            </w14:solidFill>
          </w14:textFill>
        </w:rPr>
        <w:t>且其他优惠条件相同</w:t>
      </w:r>
      <w:r>
        <w:rPr>
          <w:rFonts w:hint="eastAsia" w:ascii="仿宋_GB2312" w:hAnsi="宋体" w:eastAsia="仿宋_GB2312"/>
          <w:color w:val="000000" w:themeColor="text1"/>
          <w:sz w:val="28"/>
          <w:szCs w:val="28"/>
          <w14:textFill>
            <w14:solidFill>
              <w14:schemeClr w14:val="tx1"/>
            </w14:solidFill>
          </w14:textFill>
        </w:rPr>
        <w:t>，则抽签选择中标候选供应商。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（五）拟签订的合同文本</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详见第四部分附件</w:t>
      </w:r>
      <w:r>
        <w:rPr>
          <w:rFonts w:ascii="仿宋_GB2312" w:hAnsi="宋体" w:eastAsia="仿宋_GB2312"/>
          <w:sz w:val="28"/>
          <w:highlight w:val="none"/>
        </w:rPr>
        <w:t>5</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（六）其他说明</w:t>
      </w:r>
    </w:p>
    <w:p>
      <w:pPr>
        <w:spacing w:line="560" w:lineRule="exact"/>
        <w:ind w:firstLine="560" w:firstLineChars="200"/>
        <w:rPr>
          <w:rFonts w:hint="eastAsia" w:ascii="仿宋_GB2312" w:hAnsi="宋体" w:eastAsia="仿宋_GB2312" w:cs="Times New Roman"/>
          <w:sz w:val="28"/>
          <w:highlight w:val="none"/>
          <w:lang w:val="en-US" w:eastAsia="zh-CN"/>
        </w:rPr>
      </w:pPr>
      <w:r>
        <w:rPr>
          <w:rFonts w:hint="eastAsia" w:ascii="仿宋_GB2312" w:hAnsi="宋体" w:eastAsia="仿宋_GB2312" w:cs="Times New Roman"/>
          <w:sz w:val="28"/>
          <w:highlight w:val="none"/>
          <w:lang w:val="en-US" w:eastAsia="zh-CN"/>
        </w:rPr>
        <w:t>无</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三、投标文件说明</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（一）要求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1、投标人应仔细阅读招标文件的所有内容，按招标文件的要求提供投标文件，并保证所提供的全部资料的真实性，以使其投标对招标文件作出实质性响应，否则其投标可能被拒绝；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2、除非有特殊要求，招标文件不单独提供招标设备（系统）或服务使用地的自然环境、气候条件、公用设施等情况，投标人被视为熟悉上述情况。</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（二）投标文件的组成</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投标文件应包括但不限于下列所列文件：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1、法定代表人身份证明或法定代表人授权委托书（法定代表人参加投标，不用此委托书）。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2、投标书</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必须按照本招标文件第四部分附件的格式要求制作，未经招标人书面同意，该格式不允许作任何修改。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3、投标价格一览表（须另装，详见“投标文件的签署及规定”）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应包括投标报价、维护承诺、其他重要补充事项等内容。</w:t>
      </w:r>
    </w:p>
    <w:p>
      <w:pPr>
        <w:spacing w:line="560" w:lineRule="exact"/>
        <w:ind w:firstLine="560" w:firstLineChars="200"/>
        <w:rPr>
          <w:rFonts w:ascii="仿宋_GB2312" w:hAnsi="宋体" w:eastAsia="仿宋_GB2312"/>
          <w:color w:val="auto"/>
          <w:sz w:val="28"/>
        </w:rPr>
      </w:pPr>
      <w:r>
        <w:rPr>
          <w:rFonts w:hint="eastAsia" w:ascii="仿宋_GB2312" w:hAnsi="宋体" w:eastAsia="仿宋_GB2312"/>
          <w:color w:val="auto"/>
          <w:sz w:val="28"/>
        </w:rPr>
        <w:t>4、服务内容描述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投标人必须对“招标项目要求”逐个或分块地作出实质性响应，其响应应与招标文件内容采用相同的顺序，对每个需求的响应必须遵循如下规则：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1）重复该需求；</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2）用“是/否”来表明该需求是否被满足；</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3）简要描述如何满足该需求，如果该响应在投标文件其他部分有详述，可在该处简单应答，但必须给出确切的位置索引；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4）解释投标文件或投标方案与招标项目需求之间的偏差，用数量来表示的需求，必须用确切的数量单位来响应。</w:t>
      </w:r>
    </w:p>
    <w:p>
      <w:pPr>
        <w:spacing w:line="560" w:lineRule="exact"/>
        <w:ind w:firstLine="560" w:firstLineChars="200"/>
        <w:rPr>
          <w:rFonts w:ascii="仿宋_GB2312" w:hAnsi="宋体" w:eastAsia="仿宋_GB2312"/>
          <w:color w:val="auto"/>
          <w:sz w:val="28"/>
        </w:rPr>
      </w:pPr>
      <w:r>
        <w:rPr>
          <w:rFonts w:hint="eastAsia" w:ascii="仿宋_GB2312" w:hAnsi="宋体" w:eastAsia="仿宋_GB2312"/>
          <w:color w:val="auto"/>
          <w:sz w:val="28"/>
        </w:rPr>
        <w:t>5、项目实施计划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应根据对项目需求的理解，提出详细、切实可行的项目实施计划及方案。</w:t>
      </w:r>
    </w:p>
    <w:p>
      <w:pPr>
        <w:spacing w:line="560" w:lineRule="exact"/>
        <w:ind w:firstLine="560" w:firstLineChars="200"/>
        <w:rPr>
          <w:rFonts w:ascii="仿宋_GB2312" w:hAnsi="宋体" w:eastAsia="仿宋_GB2312"/>
          <w:color w:val="auto"/>
          <w:sz w:val="28"/>
        </w:rPr>
      </w:pPr>
      <w:r>
        <w:rPr>
          <w:rFonts w:hint="eastAsia" w:ascii="仿宋_GB2312" w:hAnsi="宋体" w:eastAsia="仿宋_GB2312"/>
          <w:color w:val="auto"/>
          <w:sz w:val="28"/>
        </w:rPr>
        <w:t>6、售后服务计划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应说明售后服务的内容、形式、收费标准；维护单位名称、地点、人员；服务响应时间等，并应包含免费维护期及期外的售后服务计划。</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7、投标人情况简介</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应包含投标人基本情况与背景资料、业务经营情况、最近三年类似相关项目实施情况、及投标人最新的经过审计的财务报表、相关内控制度及连续性方案等。</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8、投标人资格证明文件</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1）投标人营业执照复印件；</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2）若分公司参加投标的，需总公司的正式授权书（即签订合同只与有法人资格的公司签订）；</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3）生产厂商授权函；</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4）其他相关资格证明文件。</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9、供应商反腐败/反贿赂承诺书</w:t>
      </w:r>
    </w:p>
    <w:p>
      <w:pPr>
        <w:spacing w:line="560" w:lineRule="exact"/>
        <w:ind w:firstLine="560" w:firstLineChars="200"/>
        <w:rPr>
          <w:rFonts w:ascii="仿宋_GB2312" w:hAnsi="宋体" w:eastAsia="仿宋_GB2312"/>
          <w:color w:val="auto"/>
          <w:sz w:val="28"/>
          <w:highlight w:val="none"/>
        </w:rPr>
      </w:pPr>
      <w:r>
        <w:rPr>
          <w:rFonts w:hint="eastAsia" w:ascii="仿宋_GB2312" w:hAnsi="宋体" w:eastAsia="仿宋_GB2312"/>
          <w:color w:val="auto"/>
          <w:sz w:val="28"/>
          <w:highlight w:val="none"/>
        </w:rPr>
        <w:t>必须按照本招标文件第四部分附件6的格式要求制作，未经招标人书面同意，该格式不允许作任何修改。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10、其他</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1）投标方实施其它银行此产品案例的合同复印件或加盖单位公章的产品定单；</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2）投标人自愿提供的其他全部文件；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3）优惠条款的说明等。</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（三）投标文件的签署及规定</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w:t>
      </w:r>
      <w:r>
        <w:rPr>
          <w:rFonts w:hint="eastAsia" w:ascii="仿宋_GB2312" w:hAnsi="宋体" w:eastAsia="仿宋_GB2312"/>
          <w:sz w:val="28"/>
          <w:highlight w:val="none"/>
        </w:rPr>
        <w:t>投标人应准备一份正本、二份副本、一份电子档，正副本及电子档均不含报价单，另装一份密封投标报价单。在每</w:t>
      </w:r>
      <w:r>
        <w:rPr>
          <w:rFonts w:hint="eastAsia" w:ascii="仿宋_GB2312" w:hAnsi="宋体" w:eastAsia="仿宋_GB2312"/>
          <w:sz w:val="28"/>
        </w:rPr>
        <w:t>一份投标文件上要明确注明“正本”、“副本”、“电子档”、“报价单”字样，若正本和副本有差异以正本为准；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 xml:space="preserve">2、投标文件正本、副本、报价单须统一用A4纸打印装订并由投标人法定代表人或授权代理人在正本封面上签章处签字并加盖公章、骑缝章； </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3、投标文件须标注页码，封面后的第一页为标书的目录，整本标书须标注统一的页码，成功案例合同等复印件可以手工填上统一的页码；</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4、除投标人对错漏处作必要修改外，投标文件中不许有加行、涂抹或改写。如有修改错漏处，必须由投标人法定代表人或授权代理人签字并加盖公章。</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四、投标文件的递交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（一）投标文件的密封和递交</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1、投标人应将投标文件</w:t>
      </w:r>
      <w:r>
        <w:rPr>
          <w:rFonts w:hint="eastAsia" w:ascii="仿宋_GB2312" w:hAnsi="宋体" w:eastAsia="仿宋_GB2312"/>
          <w:sz w:val="28"/>
          <w:highlight w:val="none"/>
        </w:rPr>
        <w:t>的正、副本、报价单和电子档分</w:t>
      </w:r>
      <w:r>
        <w:rPr>
          <w:rFonts w:hint="eastAsia" w:ascii="仿宋_GB2312" w:hAnsi="宋体" w:eastAsia="仿宋_GB2312"/>
          <w:sz w:val="28"/>
        </w:rPr>
        <w:t>别用非透明文件袋密封，在封签处加盖公章，并标明投标人名称、正本（或副本、报价单、电子档）招标编号、投标产品名称；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2、每一密封袋上注明“于开标前不准启封”的字样；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3、投标价格表及其它各种承诺均须有法定代表人（或其委托的全权代表人）的签字、日期并加盖公章。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（二）投标文件的修改和撤回</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2、投标人对投标文件进行补充、修改的书面材料或撤回的通知应按本招标文件规定进行编写、密封、标注和递送，并注明“补充/修改投标文件”或“撤回投标”字样；</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3、投标截止时间以后不得对投标文件进行修改或补充。</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五、开标和评标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（一）开标</w:t>
      </w:r>
    </w:p>
    <w:p>
      <w:pPr>
        <w:spacing w:line="560" w:lineRule="exact"/>
        <w:ind w:firstLine="560" w:firstLineChars="200"/>
        <w:rPr>
          <w:rFonts w:ascii="仿宋_GB2312" w:hAnsi="宋体" w:eastAsia="仿宋_GB2312"/>
          <w:sz w:val="28"/>
          <w:highlight w:val="none"/>
        </w:rPr>
      </w:pPr>
      <w:r>
        <w:rPr>
          <w:rFonts w:hint="eastAsia" w:ascii="仿宋_GB2312" w:hAnsi="宋体" w:eastAsia="仿宋_GB2312"/>
          <w:sz w:val="28"/>
          <w:highlight w:val="none"/>
        </w:rPr>
        <w:t>此次招标采用：本行评标专家组进行现场开标、评标。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（二）评标因素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1、招标人根据具体招标项目分类对每一个投标条件进行比较。对其内容进行分析比较：</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1）投标价格；</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2）投标方整体实力及成功案例总数；</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3）投标方技术方案、成功案例分析及产品特制设计；</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4）投标方技术实力（研发人员、售后服务能力）；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5）投标方的资信情况和履约能力；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6）投标方提供的其他优惠条件。</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（三）投标文件的审查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1、开标后，招标人将组织审查投标文件是否完整，是否有计算错误，文件是否恰当地签署；</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2、在对投标文件进行详细评估之前，招标人将依据投标人提供的资格证明文件审查投标人的财务、技术和生产能力。如果确定投标人无能力提供设备（系统）和技术支持，其投标将被拒绝；</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3、招标人将确定每一投标是否对招标文件的要求作出了实质性的响应，而没有明显的偏离或保留；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4、招标人判断投标文件的响应性仅基于投标文件本身而不靠外部证据；</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5、招标人将拒绝被确定为非实质性响应的投标，投标人不能通过修正或撤销不符之处而使其投标成为实质性响应的投标。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（四）投标文件的澄清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2、澄清应是书面的，并由法定代表人或其授权代理人签字；</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3、投标人的澄清文件是投标文件的组成部分，并取代投标文件中被澄清的部分；</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4、投标文件的澄清不得对投标内容进行实质性修改。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（五）评标工作</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1、招标人将按照公开、公平、公正的原则对待所有投标方；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 评标是招标工作的重要环节，评标工作在招标人内独立进行；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3、招标人不承诺报价最低者为中标者；</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4、在投标、开标期间，投标人不得向招标人询问情况，不得进行旨在影响评标结果的活动，招标人保留对投标人进行疑问咨询的权力；</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5、在投标、评标过程中，如有投标人联合故意抬高报价或其他不正当行为，招标人有权中止投标或评标；</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6、江苏昆山农村商业银行股份有限公司保留对本次招标的最终解释权。</w:t>
      </w:r>
    </w:p>
    <w:p>
      <w:pPr>
        <w:pStyle w:val="4"/>
        <w:keepNext w:val="0"/>
        <w:keepLines w:val="0"/>
        <w:spacing w:before="0" w:after="0" w:line="560" w:lineRule="exact"/>
        <w:ind w:firstLine="562" w:firstLineChars="200"/>
        <w:rPr>
          <w:rFonts w:ascii="仿宋" w:hAnsi="仿宋" w:eastAsia="仿宋"/>
          <w:sz w:val="28"/>
          <w:szCs w:val="28"/>
        </w:rPr>
      </w:pPr>
      <w:r>
        <w:rPr>
          <w:rFonts w:hint="eastAsia" w:ascii="仿宋" w:hAnsi="仿宋" w:eastAsia="仿宋"/>
          <w:sz w:val="28"/>
          <w:szCs w:val="28"/>
        </w:rPr>
        <w:t>六、中标与签署合同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（一）定标原则</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招标人不承诺向投标方披露招标过程中任何细节，包括中标或落标原因。</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（二）中标通知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1.定标后，招标人将发出中标通知；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2.对落标的投标人不再另行发出落标通知；</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3.中标通知将作为招标人与中标人签订合同的依据之一。</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（三）签订合同</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1、招标人将按照招标文件和投标人的投标文件与中标人签订书面合同，签订合同之前，双方需对合同的具体细节进行商谈。</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2、招标人对有关内容有权作出必要的细化和补充，但有关细化和补充不得背离招标文件和投标文件的实质性内容。</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3、招标文件、中标方的投标文件及其澄清文件等，均为签订合同的依据。</w:t>
      </w:r>
    </w:p>
    <w:p>
      <w:pPr>
        <w:spacing w:line="560" w:lineRule="exact"/>
        <w:ind w:firstLine="560" w:firstLineChars="200"/>
        <w:rPr>
          <w:rFonts w:hint="eastAsia" w:ascii="仿宋_GB2312" w:hAnsi="宋体" w:eastAsia="仿宋_GB2312"/>
          <w:sz w:val="28"/>
        </w:rPr>
      </w:pPr>
      <w:r>
        <w:rPr>
          <w:rFonts w:hint="eastAsia" w:ascii="仿宋_GB2312" w:hAnsi="宋体" w:eastAsia="仿宋_GB2312"/>
          <w:sz w:val="28"/>
        </w:rPr>
        <w:t>4、中标方接受在项目上线验收完成后招标方才开始付款的条件，在中标方提供的免费维护期满一个月后，系统稳定运行并经使用方认可的，招标方付清合同尾款。</w:t>
      </w:r>
    </w:p>
    <w:p>
      <w:pPr>
        <w:spacing w:line="560" w:lineRule="exact"/>
        <w:ind w:firstLine="560" w:firstLineChars="200"/>
        <w:rPr>
          <w:rFonts w:ascii="仿宋_GB2312" w:hAnsi="宋体" w:eastAsia="仿宋_GB2312"/>
          <w:sz w:val="28"/>
        </w:rPr>
      </w:pPr>
      <w:r>
        <w:rPr>
          <w:rFonts w:hint="eastAsia" w:ascii="仿宋_GB2312" w:hAnsi="宋体" w:eastAsia="仿宋_GB2312"/>
          <w:sz w:val="28"/>
        </w:rPr>
        <w:t>5、投标人同意按招标人的要求签定相关合同，</w:t>
      </w:r>
      <w:r>
        <w:rPr>
          <w:rFonts w:hint="eastAsia" w:ascii="仿宋_GB2312" w:hAnsi="宋体" w:eastAsia="仿宋_GB2312" w:cs="仿宋_GB2312"/>
          <w:sz w:val="28"/>
          <w:szCs w:val="28"/>
        </w:rPr>
        <w:t>具体内容以实际签订的合同内容为准。</w:t>
      </w:r>
    </w:p>
    <w:p>
      <w:pPr>
        <w:spacing w:line="360" w:lineRule="auto"/>
        <w:ind w:firstLine="560" w:firstLineChars="200"/>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pStyle w:val="3"/>
        <w:keepNext w:val="0"/>
        <w:keepLines w:val="0"/>
        <w:jc w:val="center"/>
        <w:rPr>
          <w:rFonts w:ascii="黑体" w:hAnsi="黑体" w:eastAsia="黑体"/>
          <w:sz w:val="32"/>
          <w:szCs w:val="32"/>
        </w:rPr>
      </w:pPr>
      <w:r>
        <w:rPr>
          <w:rFonts w:hint="eastAsia" w:ascii="黑体" w:hAnsi="黑体" w:eastAsia="黑体"/>
          <w:sz w:val="32"/>
          <w:szCs w:val="32"/>
        </w:rPr>
        <w:t>第四部分</w:t>
      </w:r>
      <w:r>
        <w:rPr>
          <w:rFonts w:hint="eastAsia" w:ascii="黑体" w:hAnsi="黑体" w:eastAsia="黑体"/>
          <w:sz w:val="32"/>
          <w:szCs w:val="32"/>
        </w:rPr>
        <w:tab/>
      </w:r>
      <w:r>
        <w:rPr>
          <w:rFonts w:hint="eastAsia" w:ascii="黑体" w:hAnsi="黑体" w:eastAsia="黑体"/>
          <w:sz w:val="32"/>
          <w:szCs w:val="32"/>
        </w:rPr>
        <w:t>投标文件格式</w:t>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附件1：《投标书》</w:t>
      </w:r>
    </w:p>
    <w:p>
      <w:pPr>
        <w:pStyle w:val="6"/>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标</w:t>
      </w:r>
      <w:r>
        <w:rPr>
          <w:rFonts w:hint="eastAsia" w:ascii="仿宋_GB2312" w:hAnsi="宋体" w:eastAsia="仿宋_GB2312"/>
          <w:snapToGrid w:val="0"/>
          <w:color w:val="000000"/>
          <w:sz w:val="28"/>
          <w:szCs w:val="28"/>
        </w:rPr>
        <w:tab/>
      </w:r>
      <w:r>
        <w:rPr>
          <w:rFonts w:ascii="仿宋_GB2312" w:hAnsi="宋体" w:eastAsia="仿宋_GB2312"/>
          <w:snapToGrid w:val="0"/>
          <w:color w:val="000000"/>
          <w:sz w:val="28"/>
          <w:szCs w:val="28"/>
        </w:rPr>
        <w:t>书</w:t>
      </w:r>
    </w:p>
    <w:p>
      <w:pPr>
        <w:pStyle w:val="6"/>
        <w:adjustRightInd w:val="0"/>
        <w:rPr>
          <w:rFonts w:ascii="仿宋_GB2312" w:hAnsi="宋体" w:eastAsia="仿宋_GB2312"/>
          <w:b/>
          <w:snapToGrid w:val="0"/>
          <w:color w:val="000000"/>
          <w:sz w:val="28"/>
          <w:szCs w:val="28"/>
        </w:rPr>
      </w:pPr>
    </w:p>
    <w:p>
      <w:pPr>
        <w:pStyle w:val="6"/>
        <w:adjustRightInd w:val="0"/>
        <w:rPr>
          <w:rFonts w:ascii="仿宋_GB2312" w:hAnsi="宋体" w:eastAsia="仿宋_GB2312"/>
          <w:sz w:val="28"/>
        </w:rPr>
      </w:pPr>
      <w:r>
        <w:rPr>
          <w:rFonts w:ascii="仿宋_GB2312" w:hAnsi="宋体" w:eastAsia="仿宋_GB2312"/>
          <w:sz w:val="28"/>
        </w:rPr>
        <w:t>致：江苏</w:t>
      </w:r>
      <w:r>
        <w:rPr>
          <w:rFonts w:hint="eastAsia" w:ascii="仿宋_GB2312" w:hAnsi="宋体" w:eastAsia="仿宋_GB2312"/>
          <w:sz w:val="28"/>
        </w:rPr>
        <w:t>昆山</w:t>
      </w:r>
      <w:r>
        <w:rPr>
          <w:rFonts w:ascii="仿宋_GB2312" w:hAnsi="宋体" w:eastAsia="仿宋_GB2312"/>
          <w:sz w:val="28"/>
        </w:rPr>
        <w:t>农村商业银行股份有限公司</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根据贵方       招标书，投标人              （投标人名称）提供相关文件并做出以下承诺：</w:t>
      </w:r>
    </w:p>
    <w:p>
      <w:pPr>
        <w:numPr>
          <w:ilvl w:val="0"/>
          <w:numId w:val="3"/>
        </w:num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招标文件规定的全部文件正本一份，副本二份，电子文档一份、报价单一份。</w:t>
      </w:r>
    </w:p>
    <w:p>
      <w:pPr>
        <w:autoSpaceDE w:val="0"/>
        <w:autoSpaceDN w:val="0"/>
        <w:adjustRightInd w:val="0"/>
        <w:ind w:firstLine="560" w:firstLineChars="200"/>
        <w:jc w:val="left"/>
        <w:rPr>
          <w:rFonts w:ascii="仿宋_GB2312" w:hAnsi="宋体" w:eastAsia="仿宋_GB2312"/>
          <w:sz w:val="28"/>
        </w:rPr>
      </w:pPr>
      <w:r>
        <w:rPr>
          <w:rFonts w:hint="eastAsia" w:ascii="仿宋_GB2312" w:hAnsi="宋体" w:eastAsia="仿宋_GB2312"/>
          <w:sz w:val="28"/>
        </w:rPr>
        <w:t>二、投标人同意如下：</w:t>
      </w:r>
    </w:p>
    <w:p>
      <w:pPr>
        <w:adjustRightInd w:val="0"/>
        <w:ind w:firstLine="700" w:firstLineChars="250"/>
        <w:rPr>
          <w:rFonts w:ascii="仿宋_GB2312" w:hAnsi="宋体" w:eastAsia="仿宋_GB2312"/>
          <w:sz w:val="28"/>
        </w:rPr>
      </w:pPr>
      <w:r>
        <w:rPr>
          <w:rFonts w:hint="eastAsia" w:ascii="仿宋_GB2312" w:hAnsi="宋体" w:eastAsia="仿宋_GB2312"/>
          <w:sz w:val="28"/>
        </w:rPr>
        <w:t>1．投标人完全接受招标文件中的内容，并将按招标文件的规定履行义务，按相关法律法规履行投标人的全部责任；</w:t>
      </w:r>
    </w:p>
    <w:p>
      <w:pPr>
        <w:adjustRightInd w:val="0"/>
        <w:ind w:firstLine="700" w:firstLineChars="250"/>
        <w:rPr>
          <w:rFonts w:ascii="仿宋_GB2312" w:hAnsi="宋体" w:eastAsia="仿宋_GB2312"/>
          <w:sz w:val="28"/>
        </w:rPr>
      </w:pPr>
      <w:r>
        <w:rPr>
          <w:rFonts w:hint="eastAsia" w:ascii="仿宋_GB2312" w:hAnsi="宋体" w:eastAsia="仿宋_GB2312"/>
          <w:sz w:val="28"/>
        </w:rPr>
        <w:t>2.投标人己详细审查全部招标文件，包括修改文件以及全部参考资料和有关附件，无其他不明事项；</w:t>
      </w:r>
    </w:p>
    <w:p>
      <w:pPr>
        <w:adjustRightInd w:val="0"/>
        <w:ind w:firstLine="700" w:firstLineChars="250"/>
        <w:rPr>
          <w:rFonts w:ascii="仿宋_GB2312" w:hAnsi="宋体" w:eastAsia="仿宋_GB2312"/>
          <w:sz w:val="28"/>
        </w:rPr>
      </w:pPr>
      <w:r>
        <w:rPr>
          <w:rFonts w:hint="eastAsia" w:ascii="仿宋_GB2312" w:hAnsi="宋体" w:eastAsia="仿宋_GB2312"/>
          <w:sz w:val="28"/>
        </w:rPr>
        <w:t>3.投标人同意招标人要求的相关数据或资料，完全理解招标人在招标文件中确定的评标原则和程序，理解贵方不一定要接受最低报价的投标。</w:t>
      </w:r>
    </w:p>
    <w:p>
      <w:pPr>
        <w:adjustRightInd w:val="0"/>
        <w:ind w:firstLine="700" w:firstLineChars="250"/>
        <w:rPr>
          <w:rFonts w:ascii="仿宋_GB2312" w:hAnsi="宋体" w:eastAsia="仿宋_GB2312"/>
          <w:sz w:val="28"/>
        </w:rPr>
      </w:pPr>
      <w:r>
        <w:rPr>
          <w:rFonts w:hint="eastAsia" w:ascii="仿宋_GB2312" w:hAnsi="宋体" w:eastAsia="仿宋_GB2312"/>
          <w:sz w:val="28"/>
        </w:rPr>
        <w:t>三、投标方保证投标文件中所有关于投标资格的文件，证明陈述均是真实的、准确的。若有违背，投标方愿意承担由此而产生的一切后果。</w:t>
      </w:r>
    </w:p>
    <w:p>
      <w:pPr>
        <w:adjustRightInd w:val="0"/>
        <w:ind w:firstLine="624"/>
        <w:rPr>
          <w:rFonts w:ascii="仿宋_GB2312" w:hAnsi="宋体" w:eastAsia="仿宋_GB2312"/>
          <w:sz w:val="28"/>
        </w:rPr>
      </w:pPr>
      <w:r>
        <w:rPr>
          <w:rFonts w:hint="eastAsia" w:ascii="仿宋_GB2312" w:hAnsi="宋体" w:eastAsia="仿宋_GB2312"/>
          <w:sz w:val="28"/>
        </w:rPr>
        <w:t>与本投标有关的一切正式信函请使用以下地址：</w:t>
      </w:r>
    </w:p>
    <w:p>
      <w:pPr>
        <w:pStyle w:val="6"/>
        <w:adjustRightInd w:val="0"/>
        <w:ind w:firstLine="624"/>
        <w:rPr>
          <w:rFonts w:ascii="仿宋_GB2312" w:hAnsi="宋体" w:eastAsia="仿宋_GB2312"/>
          <w:sz w:val="28"/>
        </w:rPr>
      </w:pPr>
      <w:r>
        <w:rPr>
          <w:rFonts w:ascii="仿宋_GB2312" w:hAnsi="宋体" w:eastAsia="仿宋_GB2312"/>
          <w:sz w:val="28"/>
        </w:rPr>
        <w:t xml:space="preserve">地址：                           </w:t>
      </w:r>
    </w:p>
    <w:p>
      <w:pPr>
        <w:pStyle w:val="6"/>
        <w:adjustRightInd w:val="0"/>
        <w:ind w:firstLine="624"/>
        <w:rPr>
          <w:rFonts w:ascii="仿宋_GB2312" w:hAnsi="宋体" w:eastAsia="仿宋_GB2312"/>
          <w:sz w:val="28"/>
        </w:rPr>
      </w:pPr>
      <w:r>
        <w:rPr>
          <w:rFonts w:ascii="仿宋_GB2312" w:hAnsi="宋体" w:eastAsia="仿宋_GB2312"/>
          <w:sz w:val="28"/>
        </w:rPr>
        <w:t xml:space="preserve">邮编：                           </w:t>
      </w:r>
    </w:p>
    <w:p>
      <w:pPr>
        <w:pStyle w:val="6"/>
        <w:adjustRightInd w:val="0"/>
        <w:ind w:firstLine="624"/>
        <w:rPr>
          <w:rFonts w:ascii="仿宋_GB2312" w:hAnsi="宋体" w:eastAsia="仿宋_GB2312"/>
          <w:sz w:val="28"/>
        </w:rPr>
      </w:pPr>
      <w:r>
        <w:rPr>
          <w:rFonts w:ascii="仿宋_GB2312" w:hAnsi="宋体" w:eastAsia="仿宋_GB2312"/>
          <w:sz w:val="28"/>
        </w:rPr>
        <w:t xml:space="preserve">电话：                           </w:t>
      </w:r>
    </w:p>
    <w:p>
      <w:pPr>
        <w:pStyle w:val="6"/>
        <w:adjustRightInd w:val="0"/>
        <w:ind w:firstLine="624"/>
        <w:rPr>
          <w:rFonts w:ascii="仿宋_GB2312" w:hAnsi="宋体" w:eastAsia="仿宋_GB2312"/>
          <w:sz w:val="28"/>
        </w:rPr>
      </w:pPr>
      <w:r>
        <w:rPr>
          <w:rFonts w:ascii="仿宋_GB2312" w:hAnsi="宋体" w:eastAsia="仿宋_GB2312"/>
          <w:sz w:val="28"/>
        </w:rPr>
        <w:t xml:space="preserve">传真：                           </w:t>
      </w:r>
    </w:p>
    <w:p>
      <w:pPr>
        <w:pStyle w:val="6"/>
        <w:adjustRightInd w:val="0"/>
        <w:ind w:firstLine="624"/>
        <w:rPr>
          <w:rFonts w:ascii="仿宋_GB2312" w:hAnsi="宋体" w:eastAsia="仿宋_GB2312"/>
          <w:sz w:val="28"/>
        </w:rPr>
      </w:pPr>
      <w:r>
        <w:rPr>
          <w:rFonts w:ascii="仿宋_GB2312" w:hAnsi="宋体" w:eastAsia="仿宋_GB2312"/>
          <w:sz w:val="28"/>
        </w:rPr>
        <w:t xml:space="preserve">投标人法定代表人姓名、职务（印刷体）：             </w:t>
      </w:r>
    </w:p>
    <w:p>
      <w:pPr>
        <w:pStyle w:val="6"/>
        <w:adjustRightInd w:val="0"/>
        <w:ind w:firstLine="624"/>
        <w:rPr>
          <w:rFonts w:ascii="仿宋_GB2312" w:hAnsi="宋体" w:eastAsia="仿宋_GB2312"/>
          <w:sz w:val="28"/>
        </w:rPr>
      </w:pPr>
      <w:r>
        <w:rPr>
          <w:rFonts w:ascii="仿宋_GB2312" w:hAnsi="宋体" w:eastAsia="仿宋_GB2312"/>
          <w:sz w:val="28"/>
        </w:rPr>
        <w:t xml:space="preserve">投标人名称：                       </w:t>
      </w:r>
    </w:p>
    <w:p>
      <w:pPr>
        <w:pStyle w:val="6"/>
        <w:adjustRightInd w:val="0"/>
        <w:ind w:firstLine="624"/>
        <w:rPr>
          <w:rFonts w:ascii="仿宋_GB2312" w:hAnsi="宋体" w:eastAsia="仿宋_GB2312"/>
          <w:sz w:val="28"/>
        </w:rPr>
      </w:pPr>
      <w:r>
        <w:rPr>
          <w:rFonts w:ascii="仿宋_GB2312" w:hAnsi="宋体" w:eastAsia="仿宋_GB2312"/>
          <w:sz w:val="28"/>
        </w:rPr>
        <w:t xml:space="preserve">单位公章：                       </w:t>
      </w:r>
    </w:p>
    <w:p>
      <w:pPr>
        <w:pStyle w:val="6"/>
        <w:adjustRightInd w:val="0"/>
        <w:ind w:firstLine="624"/>
        <w:rPr>
          <w:rFonts w:ascii="仿宋_GB2312" w:hAnsi="宋体" w:eastAsia="仿宋_GB2312"/>
          <w:sz w:val="28"/>
        </w:rPr>
      </w:pPr>
      <w:r>
        <w:rPr>
          <w:rFonts w:ascii="仿宋_GB2312" w:hAnsi="宋体" w:eastAsia="仿宋_GB2312"/>
          <w:sz w:val="28"/>
        </w:rPr>
        <w:t xml:space="preserve">法定代表人或授权代理人签字：                    </w:t>
      </w:r>
    </w:p>
    <w:p>
      <w:pPr>
        <w:autoSpaceDE w:val="0"/>
        <w:autoSpaceDN w:val="0"/>
        <w:adjustRightInd w:val="0"/>
        <w:ind w:firstLine="624"/>
        <w:jc w:val="left"/>
        <w:rPr>
          <w:rFonts w:ascii="仿宋_GB2312" w:hAnsi="宋体" w:eastAsia="仿宋_GB2312"/>
          <w:sz w:val="28"/>
        </w:rPr>
      </w:pPr>
      <w:r>
        <w:rPr>
          <w:rFonts w:hint="eastAsia" w:ascii="仿宋_GB2312" w:hAnsi="宋体" w:eastAsia="仿宋_GB2312"/>
          <w:sz w:val="28"/>
        </w:rPr>
        <w:t>日期：      年     月     日</w:t>
      </w:r>
    </w:p>
    <w:p>
      <w:pPr>
        <w:snapToGrid w:val="0"/>
        <w:spacing w:line="360" w:lineRule="auto"/>
        <w:outlineLvl w:val="1"/>
        <w:rPr>
          <w:rFonts w:ascii="仿宋_GB2312" w:hAnsi="宋体" w:eastAsia="仿宋_GB2312"/>
          <w:sz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附件2：《投标人情况简介》</w:t>
      </w:r>
    </w:p>
    <w:p>
      <w:pPr>
        <w:pStyle w:val="6"/>
        <w:adjustRightInd w:val="0"/>
        <w:jc w:val="center"/>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投标人情况简介</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1.名称和概况</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投标人名称：</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地址：邮编：</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传真／电话：</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成立日期或注册日期：</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法定代表人或主要负责人姓名：</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2．财务数据</w:t>
      </w:r>
    </w:p>
    <w:p>
      <w:pPr>
        <w:pStyle w:val="6"/>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注册资本：</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3．业绩或服务的情况</w:t>
      </w:r>
    </w:p>
    <w:p>
      <w:pPr>
        <w:pStyle w:val="6"/>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 xml:space="preserve">年至今国内外主要用户的名称和地址： </w:t>
      </w:r>
    </w:p>
    <w:p>
      <w:pPr>
        <w:pStyle w:val="6"/>
        <w:tabs>
          <w:tab w:val="left" w:pos="36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本次投标或服务在国内金融行业的应用情况（如有的话）：</w:t>
      </w:r>
    </w:p>
    <w:p>
      <w:pPr>
        <w:pStyle w:val="6"/>
        <w:tabs>
          <w:tab w:val="left" w:pos="0"/>
        </w:tabs>
        <w:adjustRightInd w:val="0"/>
        <w:rPr>
          <w:rFonts w:ascii="仿宋_GB2312" w:hAnsi="宋体" w:eastAsia="仿宋_GB2312"/>
          <w:snapToGrid w:val="0"/>
          <w:color w:val="000000"/>
          <w:sz w:val="28"/>
          <w:szCs w:val="28"/>
        </w:rPr>
      </w:pPr>
      <w:r>
        <w:rPr>
          <w:rFonts w:ascii="仿宋_GB2312" w:hAnsi="宋体" w:eastAsia="仿宋_GB2312"/>
          <w:snapToGrid w:val="0"/>
          <w:color w:val="000000"/>
          <w:sz w:val="28"/>
          <w:szCs w:val="28"/>
        </w:rPr>
        <w:t>4.年至今投标人是否受到过监管机关的处罚？是否有重大涉诉法律纠纷？如有，请列明原因及相关情况。</w:t>
      </w:r>
    </w:p>
    <w:p>
      <w:pPr>
        <w:pStyle w:val="6"/>
        <w:tabs>
          <w:tab w:val="left" w:pos="360"/>
        </w:tabs>
        <w:adjustRightInd w:val="0"/>
        <w:rPr>
          <w:rFonts w:ascii="仿宋_GB2312" w:hAnsi="宋体" w:eastAsia="仿宋_GB2312"/>
          <w:snapToGrid w:val="0"/>
          <w:color w:val="000000"/>
          <w:sz w:val="28"/>
          <w:szCs w:val="28"/>
          <w:u w:val="single"/>
        </w:rPr>
      </w:pPr>
      <w:r>
        <w:rPr>
          <w:rFonts w:ascii="仿宋_GB2312" w:hAnsi="宋体" w:eastAsia="仿宋_GB2312"/>
          <w:snapToGrid w:val="0"/>
          <w:color w:val="000000"/>
          <w:sz w:val="28"/>
          <w:szCs w:val="28"/>
        </w:rPr>
        <w:t>5.所属集团（如有的话）：</w:t>
      </w:r>
    </w:p>
    <w:p>
      <w:pPr>
        <w:pStyle w:val="6"/>
        <w:tabs>
          <w:tab w:val="left" w:pos="360"/>
        </w:tabs>
        <w:adjustRightInd w:val="0"/>
        <w:rPr>
          <w:rFonts w:ascii="仿宋_GB2312" w:hAnsi="宋体" w:eastAsia="仿宋_GB2312"/>
          <w:snapToGrid w:val="0"/>
          <w:color w:val="000000"/>
          <w:sz w:val="28"/>
          <w:szCs w:val="28"/>
        </w:rPr>
      </w:pPr>
      <w:r>
        <w:rPr>
          <w:rFonts w:hint="eastAsia" w:ascii="仿宋_GB2312" w:hAnsi="宋体" w:eastAsia="仿宋_GB2312"/>
          <w:snapToGrid w:val="0"/>
          <w:color w:val="000000"/>
          <w:sz w:val="28"/>
          <w:szCs w:val="28"/>
        </w:rPr>
        <w:t>6.其它情况</w:t>
      </w:r>
      <w:r>
        <w:rPr>
          <w:rFonts w:ascii="仿宋_GB2312" w:hAnsi="宋体" w:eastAsia="仿宋_GB2312"/>
          <w:snapToGrid w:val="0"/>
          <w:color w:val="000000"/>
          <w:sz w:val="28"/>
          <w:szCs w:val="28"/>
        </w:rPr>
        <w:t>（组织、机构、技术力量、参与本产品的实施人员情况等）</w:t>
      </w:r>
    </w:p>
    <w:p>
      <w:pPr>
        <w:snapToGrid w:val="0"/>
        <w:spacing w:line="360" w:lineRule="auto"/>
        <w:outlineLvl w:val="1"/>
        <w:rPr>
          <w:rFonts w:ascii="仿宋_GB2312" w:hAnsi="宋体" w:eastAsia="仿宋_GB2312"/>
          <w:color w:val="000000"/>
          <w:sz w:val="28"/>
          <w:szCs w:val="28"/>
        </w:r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附件3：《法定代表人委托书》</w:t>
      </w:r>
    </w:p>
    <w:p>
      <w:pPr>
        <w:tabs>
          <w:tab w:val="left" w:pos="8280"/>
        </w:tabs>
        <w:spacing w:line="360" w:lineRule="auto"/>
        <w:rPr>
          <w:rFonts w:ascii="仿宋_GB2312" w:eastAsia="仿宋_GB2312"/>
          <w:color w:val="000000"/>
          <w:sz w:val="28"/>
          <w:szCs w:val="28"/>
        </w:rPr>
      </w:pPr>
      <w:r>
        <w:rPr>
          <w:rFonts w:hint="eastAsia" w:ascii="仿宋_GB2312" w:hAnsi="宋体" w:eastAsia="仿宋_GB2312"/>
          <w:snapToGrid w:val="0"/>
          <w:color w:val="000000"/>
          <w:sz w:val="28"/>
        </w:rPr>
        <w:t>江苏昆山农村商业银行股份有限公司</w:t>
      </w:r>
      <w:r>
        <w:rPr>
          <w:rFonts w:hint="eastAsia" w:ascii="仿宋_GB2312" w:eastAsia="仿宋_GB2312"/>
          <w:color w:val="000000"/>
          <w:sz w:val="28"/>
          <w:szCs w:val="28"/>
        </w:rPr>
        <w:t>：</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兹委托</w:t>
      </w:r>
      <w:r>
        <w:rPr>
          <w:rFonts w:hint="eastAsia" w:ascii="仿宋_GB2312" w:eastAsia="仿宋_GB2312"/>
          <w:color w:val="000000"/>
          <w:sz w:val="28"/>
          <w:szCs w:val="28"/>
          <w:u w:val="single"/>
        </w:rPr>
        <w:t xml:space="preserve">         (代理人姓名)</w:t>
      </w:r>
      <w:r>
        <w:rPr>
          <w:rFonts w:hint="eastAsia" w:ascii="仿宋_GB2312" w:eastAsia="仿宋_GB2312"/>
          <w:color w:val="000000"/>
          <w:sz w:val="28"/>
          <w:szCs w:val="28"/>
        </w:rPr>
        <w:t>参加贵单位组织的招标活动，全权代表我单位处理投标的有关事宜。</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附全权代表情况：</w:t>
      </w:r>
    </w:p>
    <w:p>
      <w:pPr>
        <w:tabs>
          <w:tab w:val="left" w:pos="8280"/>
        </w:tabs>
        <w:spacing w:line="360" w:lineRule="auto"/>
        <w:ind w:firstLine="480"/>
        <w:rPr>
          <w:rFonts w:ascii="仿宋_GB2312" w:eastAsia="仿宋_GB2312"/>
          <w:color w:val="000000"/>
          <w:sz w:val="28"/>
          <w:szCs w:val="28"/>
          <w:u w:val="single"/>
        </w:rPr>
      </w:pPr>
      <w:r>
        <w:rPr>
          <w:rFonts w:hint="eastAsia" w:ascii="仿宋_GB2312" w:eastAsia="仿宋_GB2312"/>
          <w:color w:val="000000"/>
          <w:sz w:val="28"/>
          <w:szCs w:val="28"/>
        </w:rPr>
        <w:t xml:space="preserve"> 姓名： 性别：年龄：职务：</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身份证号码：</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详细通讯地址： </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电话：传真：</w:t>
      </w:r>
    </w:p>
    <w:p>
      <w:pPr>
        <w:tabs>
          <w:tab w:val="left" w:pos="8280"/>
        </w:tabs>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 邮政编码：</w:t>
      </w:r>
    </w:p>
    <w:p>
      <w:pPr>
        <w:tabs>
          <w:tab w:val="left" w:pos="8280"/>
        </w:tabs>
        <w:spacing w:line="360" w:lineRule="auto"/>
        <w:rPr>
          <w:rFonts w:ascii="仿宋_GB2312" w:eastAsia="仿宋_GB2312"/>
          <w:color w:val="000000"/>
          <w:sz w:val="28"/>
          <w:szCs w:val="28"/>
        </w:rPr>
      </w:pPr>
      <w:r>
        <w:rPr>
          <w:rFonts w:hint="eastAsia" w:ascii="仿宋_GB2312" w:eastAsia="仿宋_GB2312"/>
          <w:color w:val="000000"/>
          <w:sz w:val="28"/>
          <w:szCs w:val="28"/>
        </w:rPr>
        <w:t xml:space="preserve">    单位名称（公章）                        法定代表人（签字）</w:t>
      </w:r>
    </w:p>
    <w:p>
      <w:pPr>
        <w:tabs>
          <w:tab w:val="left" w:pos="8280"/>
        </w:tabs>
        <w:spacing w:line="360" w:lineRule="auto"/>
        <w:ind w:firstLine="570"/>
        <w:rPr>
          <w:rFonts w:ascii="仿宋_GB2312" w:eastAsia="仿宋_GB2312"/>
          <w:color w:val="000000"/>
          <w:sz w:val="28"/>
          <w:szCs w:val="28"/>
        </w:rPr>
      </w:pPr>
      <w:r>
        <w:rPr>
          <w:rFonts w:hint="eastAsia" w:ascii="仿宋_GB2312" w:eastAsia="仿宋_GB2312"/>
          <w:color w:val="000000"/>
          <w:sz w:val="28"/>
          <w:szCs w:val="28"/>
        </w:rPr>
        <w:t xml:space="preserve">    年   月   日                         年   月    日     </w:t>
      </w:r>
    </w:p>
    <w:p>
      <w:pPr>
        <w:tabs>
          <w:tab w:val="left" w:pos="8280"/>
        </w:tabs>
        <w:rPr>
          <w:rFonts w:ascii="仿宋_GB2312" w:hAnsi="宋体" w:eastAsia="仿宋_GB2312"/>
          <w:color w:val="000000"/>
          <w:sz w:val="28"/>
          <w:szCs w:val="28"/>
        </w:rPr>
      </w:pPr>
      <w:r>
        <w:rPr>
          <w:rFonts w:hint="eastAsia" w:ascii="仿宋_GB2312" w:eastAsia="仿宋_GB2312"/>
          <w:color w:val="000000"/>
          <w:sz w:val="28"/>
          <w:szCs w:val="28"/>
        </w:rPr>
        <w:t>（说明：法定代表人参加投标，不用此委托书）</w:t>
      </w:r>
    </w:p>
    <w:p>
      <w:pPr>
        <w:sectPr>
          <w:pgSz w:w="11906" w:h="16838"/>
          <w:pgMar w:top="1440" w:right="1800" w:bottom="1440" w:left="1800" w:header="851" w:footer="992" w:gutter="0"/>
          <w:cols w:space="720" w:num="1"/>
          <w:docGrid w:type="lines" w:linePitch="312" w:charSpace="0"/>
        </w:sectPr>
      </w:pPr>
    </w:p>
    <w:p>
      <w:pPr>
        <w:snapToGrid w:val="0"/>
        <w:spacing w:line="360" w:lineRule="auto"/>
        <w:outlineLvl w:val="1"/>
        <w:rPr>
          <w:rFonts w:ascii="仿宋_GB2312" w:eastAsia="仿宋_GB2312"/>
          <w:b/>
          <w:sz w:val="30"/>
          <w:szCs w:val="30"/>
          <w:u w:val="single"/>
        </w:rPr>
      </w:pPr>
      <w:r>
        <w:rPr>
          <w:rFonts w:hint="eastAsia" w:ascii="仿宋_GB2312" w:hAnsi="宋体" w:eastAsia="仿宋_GB2312"/>
          <w:color w:val="000000"/>
          <w:sz w:val="28"/>
          <w:szCs w:val="28"/>
        </w:rPr>
        <w:t>附件4：《投标价格一览表》</w:t>
      </w:r>
      <w:r>
        <w:rPr>
          <w:rFonts w:hint="eastAsia" w:ascii="仿宋" w:hAnsi="仿宋" w:eastAsia="仿宋"/>
          <w:sz w:val="28"/>
          <w:szCs w:val="28"/>
        </w:rPr>
        <w:t xml:space="preserve"> </w:t>
      </w:r>
    </w:p>
    <w:p>
      <w:pPr>
        <w:jc w:val="center"/>
        <w:rPr>
          <w:rFonts w:ascii="仿宋_GB2312" w:hAnsi="仿宋" w:eastAsia="仿宋_GB2312"/>
          <w:b/>
          <w:sz w:val="32"/>
          <w:szCs w:val="28"/>
        </w:rPr>
      </w:pPr>
      <w:r>
        <w:rPr>
          <w:rFonts w:hint="eastAsia" w:ascii="仿宋_GB2312" w:hAnsi="仿宋" w:eastAsia="仿宋_GB2312"/>
          <w:b/>
          <w:sz w:val="32"/>
          <w:szCs w:val="28"/>
        </w:rPr>
        <w:t>投标价格一览表</w:t>
      </w:r>
    </w:p>
    <w:p>
      <w:pPr>
        <w:rPr>
          <w:rFonts w:ascii="仿宋_GB2312" w:hAnsi="宋体" w:eastAsia="仿宋_GB2312"/>
          <w:sz w:val="28"/>
          <w:szCs w:val="28"/>
          <w:u w:val="single"/>
        </w:rPr>
      </w:pPr>
      <w:r>
        <w:rPr>
          <w:rFonts w:hint="eastAsia" w:ascii="仿宋_GB2312" w:hAnsi="宋体" w:eastAsia="仿宋_GB2312"/>
          <w:sz w:val="28"/>
          <w:szCs w:val="28"/>
        </w:rPr>
        <w:t>1、投标单位名称：</w:t>
      </w:r>
      <w:r>
        <w:rPr>
          <w:rFonts w:hint="eastAsia" w:ascii="仿宋_GB2312" w:hAnsi="宋体" w:eastAsia="仿宋_GB2312"/>
          <w:sz w:val="28"/>
          <w:szCs w:val="28"/>
          <w:u w:val="single"/>
        </w:rPr>
        <w:t xml:space="preserve">                               </w:t>
      </w:r>
    </w:p>
    <w:p>
      <w:pPr>
        <w:rPr>
          <w:rFonts w:ascii="仿宋_GB2312" w:eastAsia="仿宋_GB2312"/>
          <w:b/>
          <w:sz w:val="28"/>
          <w:szCs w:val="28"/>
          <w:u w:val="single"/>
        </w:rPr>
      </w:pPr>
      <w:r>
        <w:rPr>
          <w:rFonts w:hint="eastAsia" w:ascii="仿宋_GB2312" w:hAnsi="宋体" w:eastAsia="仿宋_GB2312"/>
          <w:sz w:val="28"/>
          <w:szCs w:val="28"/>
        </w:rPr>
        <w:t>2、投标项目名称：</w:t>
      </w:r>
      <w:r>
        <w:rPr>
          <w:rFonts w:hint="eastAsia" w:ascii="仿宋_GB2312" w:eastAsia="仿宋_GB2312"/>
          <w:sz w:val="28"/>
          <w:szCs w:val="28"/>
          <w:u w:val="single"/>
        </w:rPr>
        <w:t xml:space="preserve">                               </w:t>
      </w:r>
    </w:p>
    <w:p>
      <w:pPr>
        <w:adjustRightInd w:val="0"/>
        <w:spacing w:line="640" w:lineRule="exact"/>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3、本项目报价：</w:t>
      </w:r>
    </w:p>
    <w:tbl>
      <w:tblPr>
        <w:tblStyle w:val="12"/>
        <w:tblW w:w="9555" w:type="dxa"/>
        <w:jc w:val="center"/>
        <w:tblInd w:w="-1037" w:type="dxa"/>
        <w:tblLayout w:type="fixed"/>
        <w:tblCellMar>
          <w:top w:w="0" w:type="dxa"/>
          <w:left w:w="108" w:type="dxa"/>
          <w:bottom w:w="0" w:type="dxa"/>
          <w:right w:w="108" w:type="dxa"/>
        </w:tblCellMar>
      </w:tblPr>
      <w:tblGrid>
        <w:gridCol w:w="672"/>
        <w:gridCol w:w="933"/>
        <w:gridCol w:w="4484"/>
        <w:gridCol w:w="2647"/>
        <w:gridCol w:w="819"/>
      </w:tblGrid>
      <w:tr>
        <w:tblPrEx>
          <w:tblLayout w:type="fixed"/>
          <w:tblCellMar>
            <w:top w:w="0" w:type="dxa"/>
            <w:left w:w="108" w:type="dxa"/>
            <w:bottom w:w="0" w:type="dxa"/>
            <w:right w:w="108" w:type="dxa"/>
          </w:tblCellMar>
        </w:tblPrEx>
        <w:trPr>
          <w:trHeight w:val="531"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rPr>
            </w:pPr>
            <w:r>
              <w:rPr>
                <w:rFonts w:hint="eastAsia" w:cs="宋体" w:asciiTheme="minorEastAsia" w:hAnsiTheme="minorEastAsia" w:eastAsiaTheme="minorEastAsia"/>
                <w:b/>
                <w:bCs/>
                <w:sz w:val="21"/>
                <w:szCs w:val="21"/>
                <w:u w:val="none"/>
                <w:lang w:eastAsia="zh-CN"/>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bidi="ar"/>
              </w:rPr>
            </w:pPr>
            <w:r>
              <w:rPr>
                <w:rFonts w:hint="eastAsia" w:cs="宋体" w:asciiTheme="minorEastAsia" w:hAnsiTheme="minorEastAsia" w:eastAsiaTheme="minorEastAsia"/>
                <w:b/>
                <w:bCs/>
                <w:sz w:val="21"/>
                <w:szCs w:val="21"/>
                <w:u w:val="none"/>
                <w:lang w:eastAsia="zh-CN" w:bidi="ar"/>
              </w:rPr>
              <w:t>采购</w:t>
            </w:r>
            <w:r>
              <w:rPr>
                <w:rFonts w:hint="eastAsia" w:cs="宋体" w:asciiTheme="minorEastAsia" w:hAnsiTheme="minorEastAsia" w:eastAsiaTheme="minorEastAsia"/>
                <w:b/>
                <w:bCs/>
                <w:sz w:val="21"/>
                <w:szCs w:val="21"/>
                <w:u w:val="none"/>
                <w:lang w:bidi="ar"/>
              </w:rPr>
              <w:t>项目</w:t>
            </w:r>
          </w:p>
        </w:tc>
        <w:tc>
          <w:tcPr>
            <w:tcW w:w="4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bidi="ar"/>
              </w:rPr>
            </w:pPr>
            <w:r>
              <w:rPr>
                <w:rFonts w:hint="eastAsia" w:cs="宋体" w:asciiTheme="minorEastAsia" w:hAnsiTheme="minorEastAsia" w:eastAsiaTheme="minorEastAsia"/>
                <w:b/>
                <w:bCs/>
                <w:sz w:val="21"/>
                <w:szCs w:val="21"/>
                <w:u w:val="none"/>
                <w:lang w:eastAsia="zh-CN" w:bidi="ar"/>
              </w:rPr>
              <w:t>备注</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bidi="ar"/>
              </w:rPr>
            </w:pPr>
            <w:r>
              <w:rPr>
                <w:rFonts w:hint="eastAsia" w:cs="宋体" w:asciiTheme="minorEastAsia" w:hAnsiTheme="minorEastAsia" w:eastAsiaTheme="minorEastAsia"/>
                <w:b/>
                <w:bCs/>
                <w:sz w:val="21"/>
                <w:szCs w:val="21"/>
                <w:u w:val="none"/>
                <w:lang w:eastAsia="zh-CN" w:bidi="ar"/>
              </w:rPr>
              <w:t>投标价格</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cs="宋体" w:asciiTheme="minorEastAsia" w:hAnsiTheme="minorEastAsia" w:eastAsiaTheme="minorEastAsia"/>
                <w:b/>
                <w:bCs/>
                <w:sz w:val="21"/>
                <w:szCs w:val="21"/>
                <w:u w:val="none"/>
                <w:lang w:eastAsia="zh-CN" w:bidi="ar"/>
              </w:rPr>
            </w:pPr>
            <w:r>
              <w:rPr>
                <w:rFonts w:hint="eastAsia" w:cs="宋体" w:asciiTheme="minorEastAsia" w:hAnsiTheme="minorEastAsia" w:eastAsiaTheme="minorEastAsia"/>
                <w:b/>
                <w:bCs/>
                <w:sz w:val="21"/>
                <w:szCs w:val="21"/>
                <w:u w:val="none"/>
                <w:lang w:eastAsia="zh-CN" w:bidi="ar"/>
              </w:rPr>
              <w:t>单位</w:t>
            </w:r>
          </w:p>
        </w:tc>
      </w:tr>
      <w:tr>
        <w:tblPrEx>
          <w:tblLayout w:type="fixed"/>
          <w:tblCellMar>
            <w:top w:w="0" w:type="dxa"/>
            <w:left w:w="108" w:type="dxa"/>
            <w:bottom w:w="0" w:type="dxa"/>
            <w:right w:w="108" w:type="dxa"/>
          </w:tblCellMar>
        </w:tblPrEx>
        <w:trPr>
          <w:trHeight w:val="167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sz w:val="21"/>
                <w:szCs w:val="21"/>
                <w:lang w:val="en-US" w:eastAsia="zh-CN"/>
              </w:rPr>
              <w:t>（</w:t>
            </w:r>
            <w:r>
              <w:rPr>
                <w:rFonts w:hint="eastAsia" w:cs="宋体" w:asciiTheme="minorEastAsia" w:hAnsiTheme="minorEastAsia" w:eastAsiaTheme="minorEastAsia"/>
                <w:sz w:val="21"/>
                <w:szCs w:val="21"/>
                <w:lang w:val="en-US" w:eastAsia="zh-CN"/>
              </w:rPr>
              <w:t>1</w:t>
            </w:r>
            <w:r>
              <w:rPr>
                <w:rFonts w:hint="eastAsia" w:cs="宋体" w:asciiTheme="minorEastAsia" w:hAnsiTheme="minorEastAsia"/>
                <w:sz w:val="21"/>
                <w:szCs w:val="21"/>
                <w:lang w:val="en-US" w:eastAsia="zh-CN"/>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sz w:val="20"/>
                <w:szCs w:val="20"/>
              </w:rPr>
            </w:pPr>
            <w:r>
              <w:rPr>
                <w:rFonts w:hint="eastAsia" w:ascii="仿宋_GB2312" w:hAnsi="仿宋_GB2312" w:eastAsia="仿宋_GB2312" w:cs="仿宋_GB2312"/>
                <w:b w:val="0"/>
                <w:bCs w:val="0"/>
                <w:sz w:val="22"/>
                <w:szCs w:val="28"/>
                <w:lang w:val="en-US" w:eastAsia="zh-CN"/>
              </w:rPr>
              <w:t>苏州地铁乘车次卡</w:t>
            </w:r>
          </w:p>
        </w:tc>
        <w:tc>
          <w:tcPr>
            <w:tcW w:w="4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2"/>
                <w:szCs w:val="22"/>
                <w:u w:val="none"/>
                <w:lang w:eastAsia="zh-CN"/>
              </w:rPr>
              <w:t>次卡即苏</w:t>
            </w:r>
            <w:r>
              <w:rPr>
                <w:rFonts w:hint="eastAsia" w:ascii="仿宋_GB2312" w:hAnsi="仿宋_GB2312" w:eastAsia="仿宋_GB2312" w:cs="仿宋_GB2312"/>
                <w:i w:val="0"/>
                <w:color w:val="000000"/>
                <w:sz w:val="22"/>
                <w:szCs w:val="22"/>
                <w:u w:val="none"/>
                <w:lang w:val="en-US" w:eastAsia="zh-CN"/>
              </w:rPr>
              <w:t>e行app中的“计次票”，</w:t>
            </w:r>
            <w:r>
              <w:rPr>
                <w:rFonts w:hint="eastAsia" w:ascii="仿宋_GB2312" w:hAnsi="仿宋_GB2312" w:eastAsia="仿宋_GB2312" w:cs="仿宋_GB2312"/>
                <w:i w:val="0"/>
                <w:color w:val="000000"/>
                <w:sz w:val="21"/>
                <w:szCs w:val="21"/>
                <w:u w:val="none"/>
                <w:lang w:val="en-US" w:eastAsia="zh-CN"/>
              </w:rPr>
              <w:t>可用于苏州轨道交通线网内扫码乘车。计次票限一人使用，每次乘车不限里程，出站时扣除一次乘车次数；出站时超过180分钟，用户须选择其他方式，并应主动补交线网最高票价的超时费用。</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_GB2312" w:eastAsia="仿宋_GB2312"/>
                <w:b/>
                <w:color w:val="auto"/>
                <w:sz w:val="18"/>
                <w:szCs w:val="18"/>
                <w:u w:val="single"/>
              </w:rPr>
            </w:pPr>
            <w:r>
              <w:rPr>
                <w:rFonts w:hint="eastAsia" w:ascii="仿宋_GB2312" w:hAnsi="宋体" w:eastAsia="仿宋_GB2312"/>
                <w:color w:val="auto"/>
                <w:sz w:val="18"/>
                <w:szCs w:val="18"/>
              </w:rPr>
              <w:t>（大写）人民币</w:t>
            </w:r>
            <w:r>
              <w:rPr>
                <w:rFonts w:hint="eastAsia" w:ascii="仿宋_GB2312" w:hAnsi="宋体" w:eastAsia="仿宋_GB2312"/>
                <w:color w:val="auto"/>
                <w:sz w:val="18"/>
                <w:szCs w:val="18"/>
                <w:u w:val="single"/>
              </w:rPr>
              <w:t xml:space="preserve">                   </w:t>
            </w:r>
          </w:p>
          <w:p>
            <w:pPr>
              <w:adjustRightInd w:val="0"/>
              <w:spacing w:line="640" w:lineRule="exact"/>
              <w:rPr>
                <w:rFonts w:hint="eastAsia" w:ascii="仿宋_GB2312" w:hAnsi="宋体" w:eastAsia="仿宋_GB2312"/>
                <w:color w:val="auto"/>
                <w:sz w:val="18"/>
                <w:szCs w:val="18"/>
                <w:u w:val="single"/>
              </w:rPr>
            </w:pPr>
            <w:r>
              <w:rPr>
                <w:rFonts w:hint="eastAsia" w:ascii="仿宋_GB2312" w:hAnsi="宋体" w:eastAsia="仿宋_GB2312"/>
                <w:color w:val="auto"/>
                <w:sz w:val="18"/>
                <w:szCs w:val="18"/>
              </w:rPr>
              <w:t xml:space="preserve">（小写）¥ </w:t>
            </w:r>
            <w:r>
              <w:rPr>
                <w:rFonts w:hint="eastAsia" w:ascii="仿宋_GB2312" w:hAnsi="宋体" w:eastAsia="仿宋_GB2312"/>
                <w:color w:val="auto"/>
                <w:sz w:val="18"/>
                <w:szCs w:val="18"/>
                <w:u w:val="single"/>
              </w:rPr>
              <w:t xml:space="preserve">                        </w:t>
            </w:r>
          </w:p>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lang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eastAsia="zh-CN"/>
              </w:rPr>
              <w:t>元</w:t>
            </w:r>
            <w:r>
              <w:rPr>
                <w:rFonts w:hint="eastAsia" w:ascii="仿宋_GB2312" w:hAnsi="仿宋_GB2312" w:eastAsia="仿宋_GB2312" w:cs="仿宋_GB2312"/>
                <w:i w:val="0"/>
                <w:color w:val="000000"/>
                <w:sz w:val="22"/>
                <w:szCs w:val="22"/>
                <w:u w:val="none"/>
                <w:lang w:val="en-US" w:eastAsia="zh-CN"/>
              </w:rPr>
              <w:t>/张</w:t>
            </w:r>
          </w:p>
        </w:tc>
      </w:tr>
      <w:tr>
        <w:tblPrEx>
          <w:tblLayout w:type="fixed"/>
          <w:tblCellMar>
            <w:top w:w="0" w:type="dxa"/>
            <w:left w:w="108" w:type="dxa"/>
            <w:bottom w:w="0" w:type="dxa"/>
            <w:right w:w="108" w:type="dxa"/>
          </w:tblCellMar>
        </w:tblPrEx>
        <w:trPr>
          <w:trHeight w:val="847"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lang w:val="en-US" w:eastAsia="zh-CN"/>
              </w:rPr>
            </w:pPr>
            <w:r>
              <w:rPr>
                <w:rFonts w:hint="eastAsia" w:ascii="仿宋_GB2312" w:hAnsi="仿宋_GB2312" w:eastAsia="仿宋_GB2312" w:cs="仿宋_GB2312"/>
                <w:b w:val="0"/>
                <w:bCs w:val="0"/>
                <w:sz w:val="24"/>
                <w:szCs w:val="32"/>
                <w:lang w:val="en-US" w:eastAsia="zh-CN"/>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b w:val="0"/>
                <w:bCs w:val="0"/>
                <w:sz w:val="22"/>
                <w:szCs w:val="28"/>
                <w:lang w:val="en-US" w:eastAsia="zh-CN"/>
              </w:rPr>
              <w:t>苏州地铁乘车折扣卡</w:t>
            </w:r>
          </w:p>
        </w:tc>
        <w:tc>
          <w:tcPr>
            <w:tcW w:w="4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eastAsia="zh-CN"/>
              </w:rPr>
              <w:t>（</w:t>
            </w:r>
            <w:r>
              <w:rPr>
                <w:rFonts w:hint="eastAsia" w:ascii="仿宋_GB2312" w:hAnsi="仿宋_GB2312" w:eastAsia="仿宋_GB2312" w:cs="仿宋_GB2312"/>
                <w:i w:val="0"/>
                <w:color w:val="000000"/>
                <w:sz w:val="21"/>
                <w:szCs w:val="21"/>
                <w:u w:val="none"/>
                <w:lang w:val="en-US" w:eastAsia="zh-CN"/>
              </w:rPr>
              <w:t>1）</w:t>
            </w:r>
            <w:r>
              <w:rPr>
                <w:rFonts w:hint="eastAsia" w:ascii="仿宋_GB2312" w:hAnsi="仿宋_GB2312" w:eastAsia="仿宋_GB2312" w:cs="仿宋_GB2312"/>
                <w:i w:val="0"/>
                <w:color w:val="000000"/>
                <w:sz w:val="21"/>
                <w:szCs w:val="21"/>
                <w:u w:val="none"/>
                <w:lang w:eastAsia="zh-CN"/>
              </w:rPr>
              <w:t>如地铁乘车</w:t>
            </w:r>
            <w:r>
              <w:rPr>
                <w:rFonts w:hint="eastAsia" w:ascii="仿宋_GB2312" w:hAnsi="仿宋_GB2312" w:eastAsia="仿宋_GB2312" w:cs="仿宋_GB2312"/>
                <w:i w:val="0"/>
                <w:color w:val="000000"/>
                <w:sz w:val="21"/>
                <w:szCs w:val="21"/>
                <w:u w:val="none"/>
                <w:lang w:val="en-US" w:eastAsia="zh-CN"/>
              </w:rPr>
              <w:t>1折卡、8折卡、5折卡、6.6折卡和8.8折卡等面值，折扣力度需要支持根据活动灵活调整，或需要支持随机折扣等。</w:t>
            </w:r>
          </w:p>
          <w:p>
            <w:pPr>
              <w:keepNext w:val="0"/>
              <w:keepLines w:val="0"/>
              <w:widowControl/>
              <w:suppressLineNumbers w:val="0"/>
              <w:jc w:val="center"/>
              <w:textAlignment w:val="center"/>
              <w:rPr>
                <w:rFonts w:hint="default"/>
                <w:lang w:val="en-US" w:eastAsia="zh-CN"/>
              </w:rPr>
            </w:pPr>
            <w:r>
              <w:rPr>
                <w:rFonts w:hint="eastAsia" w:ascii="仿宋_GB2312" w:hAnsi="仿宋_GB2312" w:eastAsia="仿宋_GB2312" w:cs="仿宋_GB2312"/>
                <w:i w:val="0"/>
                <w:color w:val="000000"/>
                <w:sz w:val="21"/>
                <w:szCs w:val="21"/>
                <w:u w:val="none"/>
                <w:lang w:val="en-US" w:eastAsia="zh-CN"/>
              </w:rPr>
              <w:t>（2）建议以收取卡券折扣金额服务费的形式投标，双方核对一致后根据结算周期付款。</w:t>
            </w:r>
          </w:p>
        </w:tc>
        <w:tc>
          <w:tcPr>
            <w:tcW w:w="2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5"/>
                <w:szCs w:val="15"/>
                <w:u w:val="none"/>
                <w:lang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1"/>
                <w:szCs w:val="21"/>
                <w:u w:val="none"/>
                <w:lang w:val="en-US" w:eastAsia="zh-CN"/>
              </w:rPr>
              <w:t>元/份</w:t>
            </w:r>
          </w:p>
        </w:tc>
      </w:tr>
    </w:tbl>
    <w:p>
      <w:pPr>
        <w:pStyle w:val="2"/>
      </w:pPr>
    </w:p>
    <w:p>
      <w:pPr>
        <w:adjustRightInd w:val="0"/>
        <w:spacing w:line="640" w:lineRule="exact"/>
        <w:rPr>
          <w:rFonts w:hint="eastAsia" w:ascii="仿宋_GB2312" w:hAnsi="宋体" w:eastAsia="仿宋_GB2312"/>
          <w:sz w:val="28"/>
          <w:szCs w:val="28"/>
        </w:rPr>
      </w:pPr>
      <w:r>
        <w:rPr>
          <w:rFonts w:hint="eastAsia" w:ascii="仿宋_GB2312" w:hAnsi="宋体" w:eastAsia="仿宋_GB2312"/>
          <w:sz w:val="28"/>
          <w:szCs w:val="28"/>
          <w:lang w:eastAsia="zh-CN"/>
        </w:rPr>
        <w:t>中标后将与中标方签订框架协议，</w:t>
      </w:r>
      <w:r>
        <w:rPr>
          <w:rFonts w:hint="eastAsia" w:ascii="仿宋_GB2312" w:hAnsi="宋体" w:eastAsia="仿宋_GB2312"/>
          <w:sz w:val="28"/>
          <w:szCs w:val="28"/>
        </w:rPr>
        <w:t>周期（月度/季度/年度）按照实际核销数量*中标单价进行付款（付款周期可协商后确定）。</w:t>
      </w:r>
    </w:p>
    <w:p>
      <w:pPr>
        <w:adjustRightInd w:val="0"/>
        <w:spacing w:line="640" w:lineRule="exact"/>
        <w:rPr>
          <w:rFonts w:ascii="仿宋_GB2312" w:eastAsia="仿宋_GB2312"/>
          <w:snapToGrid w:val="0"/>
          <w:sz w:val="28"/>
          <w:szCs w:val="28"/>
        </w:rPr>
      </w:pPr>
      <w:r>
        <w:rPr>
          <w:rFonts w:hint="eastAsia" w:ascii="仿宋_GB2312" w:hAnsi="宋体" w:eastAsia="仿宋_GB2312"/>
          <w:sz w:val="28"/>
          <w:szCs w:val="28"/>
        </w:rPr>
        <w:t>4、 其他优惠条件（如有请列明）</w:t>
      </w:r>
    </w:p>
    <w:p>
      <w:pPr>
        <w:spacing w:line="360" w:lineRule="auto"/>
        <w:jc w:val="left"/>
        <w:rPr>
          <w:rFonts w:ascii="黑体" w:hAnsi="黑体" w:eastAsia="黑体"/>
          <w:b/>
          <w:sz w:val="24"/>
          <w:szCs w:val="24"/>
        </w:rPr>
      </w:pPr>
      <w:r>
        <w:rPr>
          <w:rFonts w:hint="eastAsia" w:ascii="黑体" w:hAnsi="黑体" w:eastAsia="黑体"/>
          <w:b/>
          <w:sz w:val="24"/>
          <w:szCs w:val="24"/>
        </w:rPr>
        <w:t>备注：</w:t>
      </w:r>
    </w:p>
    <w:p>
      <w:pPr>
        <w:pStyle w:val="24"/>
        <w:spacing w:line="360" w:lineRule="auto"/>
        <w:ind w:firstLine="482"/>
        <w:jc w:val="left"/>
        <w:rPr>
          <w:rFonts w:ascii="黑体" w:hAnsi="黑体" w:eastAsia="黑体"/>
          <w:b/>
        </w:rPr>
      </w:pPr>
      <w:r>
        <w:rPr>
          <w:rFonts w:hint="eastAsia" w:ascii="黑体" w:hAnsi="黑体" w:eastAsia="黑体"/>
          <w:b/>
        </w:rPr>
        <w:t>本次报价包含本项目所有费用及供应商为项目实施而支付的交通、食宿、通讯、税费等全部费用，昆山农商银行不再另外支付与本项目有关的其他费用。</w:t>
      </w:r>
    </w:p>
    <w:p>
      <w:pPr>
        <w:ind w:left="1526" w:hanging="1526"/>
        <w:rPr>
          <w:rFonts w:ascii="黑体" w:hAnsi="黑体" w:eastAsia="黑体"/>
          <w:b/>
          <w:sz w:val="24"/>
          <w:szCs w:val="24"/>
        </w:rPr>
      </w:pPr>
      <w:r>
        <w:rPr>
          <w:rFonts w:hint="eastAsia" w:ascii="黑体" w:hAnsi="黑体" w:eastAsia="黑体"/>
          <w:b/>
          <w:sz w:val="24"/>
          <w:szCs w:val="24"/>
        </w:rPr>
        <w:t>（本表内未明确列述的项目费用应视为包括在项目费用总额之内）</w:t>
      </w:r>
    </w:p>
    <w:p>
      <w:pPr>
        <w:ind w:left="1526" w:hanging="1526"/>
        <w:rPr>
          <w:rFonts w:ascii="黑体" w:hAnsi="黑体" w:eastAsia="黑体"/>
          <w:b/>
          <w:sz w:val="24"/>
          <w:szCs w:val="24"/>
        </w:rPr>
      </w:pPr>
    </w:p>
    <w:p>
      <w:pPr>
        <w:ind w:left="1526" w:hanging="1526"/>
        <w:rPr>
          <w:rFonts w:ascii="黑体" w:hAnsi="黑体" w:eastAsia="黑体"/>
          <w:b/>
          <w:sz w:val="24"/>
          <w:szCs w:val="24"/>
        </w:rPr>
      </w:pPr>
    </w:p>
    <w:p>
      <w:pPr>
        <w:ind w:left="1526" w:hanging="1526"/>
        <w:rPr>
          <w:rFonts w:ascii="黑体" w:hAnsi="黑体" w:eastAsia="黑体"/>
          <w:b/>
          <w:sz w:val="28"/>
          <w:szCs w:val="28"/>
        </w:rPr>
      </w:pPr>
    </w:p>
    <w:p>
      <w:pPr>
        <w:adjustRightInd w:val="0"/>
        <w:spacing w:line="500" w:lineRule="exact"/>
        <w:rPr>
          <w:rFonts w:ascii="仿宋_GB2312" w:eastAsia="仿宋_GB2312"/>
          <w:snapToGrid w:val="0"/>
          <w:sz w:val="28"/>
          <w:szCs w:val="28"/>
        </w:rPr>
      </w:pPr>
      <w:r>
        <w:rPr>
          <w:rFonts w:hint="eastAsia" w:ascii="仿宋_GB2312" w:eastAsia="仿宋_GB2312"/>
          <w:snapToGrid w:val="0"/>
          <w:sz w:val="28"/>
          <w:szCs w:val="28"/>
        </w:rPr>
        <w:t>公司盖章：</w:t>
      </w:r>
    </w:p>
    <w:p>
      <w:pPr>
        <w:autoSpaceDE w:val="0"/>
        <w:autoSpaceDN w:val="0"/>
        <w:rPr>
          <w:rFonts w:ascii="仿宋_GB2312" w:eastAsia="仿宋_GB2312"/>
          <w:sz w:val="28"/>
          <w:szCs w:val="28"/>
        </w:rPr>
      </w:pPr>
      <w:r>
        <w:rPr>
          <w:rFonts w:hint="eastAsia" w:ascii="仿宋_GB2312" w:eastAsia="仿宋_GB2312"/>
          <w:sz w:val="28"/>
          <w:szCs w:val="28"/>
        </w:rPr>
        <w:t xml:space="preserve">法定代表人或其授权的代表签字：                 </w:t>
      </w:r>
    </w:p>
    <w:p>
      <w:pPr>
        <w:ind w:left="1526" w:hanging="1526"/>
        <w:rPr>
          <w:rFonts w:ascii="仿宋_GB2312" w:eastAsia="仿宋_GB2312"/>
          <w:sz w:val="28"/>
          <w:szCs w:val="28"/>
        </w:rPr>
      </w:pPr>
      <w:r>
        <w:rPr>
          <w:rFonts w:hint="eastAsia" w:ascii="仿宋_GB2312" w:eastAsia="仿宋_GB2312"/>
          <w:sz w:val="28"/>
          <w:szCs w:val="28"/>
        </w:rPr>
        <w:t xml:space="preserve">日 期：    </w:t>
      </w:r>
    </w:p>
    <w:p>
      <w:pPr>
        <w:ind w:left="1526" w:hanging="1526"/>
        <w:rPr>
          <w:rFonts w:ascii="仿宋_GB2312" w:eastAsia="仿宋_GB2312"/>
          <w:sz w:val="28"/>
          <w:szCs w:val="28"/>
        </w:rPr>
      </w:pPr>
    </w:p>
    <w:p>
      <w:pPr>
        <w:widowControl/>
        <w:jc w:val="left"/>
      </w:pPr>
      <w:r>
        <w:br w:type="page"/>
      </w:r>
    </w:p>
    <w:p>
      <w:pPr>
        <w:snapToGrid w:val="0"/>
        <w:spacing w:line="360" w:lineRule="auto"/>
        <w:outlineLvl w:val="1"/>
        <w:rPr>
          <w:rFonts w:ascii="仿宋_GB2312" w:hAnsi="宋体" w:eastAsia="仿宋_GB2312"/>
          <w:color w:val="000000"/>
          <w:sz w:val="28"/>
          <w:szCs w:val="28"/>
        </w:rPr>
      </w:pPr>
      <w:r>
        <w:rPr>
          <w:rFonts w:hint="eastAsia" w:ascii="仿宋_GB2312" w:hAnsi="宋体" w:eastAsia="仿宋_GB2312"/>
          <w:color w:val="000000"/>
          <w:sz w:val="28"/>
          <w:szCs w:val="28"/>
        </w:rPr>
        <w:t>附件5：拟签订的合同文本</w:t>
      </w:r>
    </w:p>
    <w:p>
      <w:pPr>
        <w:pStyle w:val="2"/>
      </w:pP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b/>
          <w:color w:val="000000"/>
          <w:sz w:val="36"/>
        </w:rPr>
        <w:t>营销服务协议</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ascii="宋体" w:hAnsi="宋体" w:eastAsia="宋体" w:cs="宋体"/>
        </w:rPr>
      </w:pPr>
    </w:p>
    <w:p>
      <w:pPr>
        <w:pStyle w:val="2"/>
      </w:pP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left"/>
        <w:rPr>
          <w:rFonts w:ascii="宋体" w:hAnsi="宋体" w:eastAsia="宋体" w:cs="宋体"/>
        </w:rPr>
      </w:pPr>
      <w:r>
        <w:rPr>
          <w:rFonts w:ascii="宋体" w:hAnsi="宋体" w:eastAsia="宋体" w:cs="宋体"/>
          <w:b/>
          <w:color w:val="000000"/>
          <w:spacing w:val="8"/>
          <w:sz w:val="24"/>
        </w:rPr>
        <w:t>甲方：</w:t>
      </w:r>
      <w:r>
        <w:rPr>
          <w:rFonts w:hint="eastAsia" w:ascii="宋体" w:hAnsi="宋体" w:eastAsia="宋体" w:cs="宋体"/>
          <w:b/>
          <w:color w:val="000000"/>
          <w:spacing w:val="8"/>
          <w:sz w:val="24"/>
          <w:lang w:val="en-US" w:eastAsia="zh-CN"/>
        </w:rPr>
        <w:t>******</w:t>
      </w:r>
      <w:r>
        <w:rPr>
          <w:rFonts w:ascii="宋体" w:hAnsi="宋体" w:eastAsia="宋体" w:cs="宋体"/>
          <w:b/>
          <w:color w:val="000000"/>
          <w:spacing w:val="8"/>
          <w:sz w:val="24"/>
        </w:rPr>
        <w:t>有限公司</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rPr>
          <w:rFonts w:hint="default" w:eastAsia="宋体"/>
          <w:lang w:val="en-US" w:eastAsia="zh-CN"/>
        </w:rPr>
      </w:pPr>
      <w:r>
        <w:rPr>
          <w:rFonts w:ascii="宋体" w:hAnsi="宋体" w:eastAsia="宋体" w:cs="宋体"/>
          <w:color w:val="000000"/>
          <w:spacing w:val="8"/>
          <w:sz w:val="24"/>
        </w:rPr>
        <w:t>联系人：</w:t>
      </w:r>
      <w:r>
        <w:rPr>
          <w:rFonts w:hint="eastAsia" w:ascii="宋体" w:hAnsi="宋体" w:eastAsia="宋体" w:cs="宋体"/>
          <w:color w:val="000000"/>
          <w:spacing w:val="8"/>
          <w:sz w:val="24"/>
          <w:lang w:val="en-US" w:eastAsia="zh-CN"/>
        </w:rPr>
        <w:t>*******</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rPr>
          <w:rFonts w:hint="eastAsia" w:ascii="宋体" w:hAnsi="宋体" w:eastAsia="宋体" w:cs="宋体"/>
          <w:color w:val="000000"/>
          <w:sz w:val="24"/>
          <w:lang w:val="en-US" w:eastAsia="zh-CN"/>
        </w:rPr>
      </w:pPr>
      <w:r>
        <w:rPr>
          <w:rFonts w:ascii="宋体" w:hAnsi="宋体" w:eastAsia="宋体" w:cs="宋体"/>
          <w:color w:val="000000"/>
          <w:spacing w:val="8"/>
          <w:sz w:val="24"/>
        </w:rPr>
        <w:t>地址：</w:t>
      </w:r>
      <w:r>
        <w:rPr>
          <w:rFonts w:hint="eastAsia" w:ascii="宋体" w:hAnsi="宋体" w:eastAsia="宋体" w:cs="宋体"/>
          <w:color w:val="000000"/>
          <w:sz w:val="24"/>
          <w:lang w:val="en-US" w:eastAsia="zh-CN"/>
        </w:rPr>
        <w:t>********</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b/>
          <w:color w:val="000000"/>
          <w:spacing w:val="8"/>
          <w:sz w:val="24"/>
        </w:rPr>
        <w:t>乙方：</w:t>
      </w:r>
      <w:r>
        <w:rPr>
          <w:rFonts w:hint="eastAsia" w:ascii="宋体" w:hAnsi="宋体" w:eastAsia="宋体" w:cs="宋体"/>
          <w:b/>
          <w:color w:val="000000"/>
          <w:spacing w:val="8"/>
          <w:sz w:val="24"/>
          <w:lang w:val="en-US" w:eastAsia="zh-CN"/>
        </w:rPr>
        <w:t>*********</w:t>
      </w:r>
      <w:r>
        <w:rPr>
          <w:rFonts w:ascii="宋体" w:hAnsi="宋体" w:eastAsia="宋体" w:cs="宋体"/>
          <w:b/>
          <w:color w:val="000000"/>
          <w:spacing w:val="8"/>
          <w:sz w:val="24"/>
        </w:rPr>
        <w:t>有限公司</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rPr>
          <w:rFonts w:hint="default" w:eastAsia="宋体"/>
          <w:lang w:val="en-US" w:eastAsia="zh-CN"/>
        </w:rPr>
      </w:pPr>
      <w:r>
        <w:rPr>
          <w:rFonts w:ascii="宋体" w:hAnsi="宋体" w:eastAsia="宋体" w:cs="宋体"/>
          <w:color w:val="000000"/>
          <w:spacing w:val="8"/>
          <w:sz w:val="24"/>
        </w:rPr>
        <w:t>联系人：</w:t>
      </w:r>
      <w:r>
        <w:rPr>
          <w:rFonts w:hint="eastAsia" w:ascii="宋体" w:hAnsi="宋体" w:eastAsia="宋体" w:cs="宋体"/>
          <w:color w:val="000000"/>
          <w:spacing w:val="8"/>
          <w:sz w:val="24"/>
          <w:lang w:val="en-US" w:eastAsia="zh-CN"/>
        </w:rPr>
        <w:t>***</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pacing w:val="8"/>
          <w:sz w:val="24"/>
        </w:rPr>
        <w:t>地址：</w:t>
      </w:r>
      <w:r>
        <w:rPr>
          <w:rFonts w:hint="eastAsia" w:ascii="宋体" w:hAnsi="宋体" w:eastAsia="宋体" w:cs="宋体"/>
          <w:color w:val="000000"/>
          <w:spacing w:val="8"/>
          <w:sz w:val="24"/>
          <w:lang w:val="en-US" w:eastAsia="zh-CN"/>
        </w:rPr>
        <w:t>*********</w:t>
      </w:r>
      <w:r>
        <w:rPr>
          <w:rFonts w:ascii="宋体" w:hAnsi="宋体" w:eastAsia="宋体" w:cs="宋体"/>
          <w:color w:val="000000"/>
          <w:spacing w:val="8"/>
          <w:sz w:val="24"/>
        </w:rPr>
        <w:t> </w:t>
      </w:r>
    </w:p>
    <w:p>
      <w:pPr>
        <w:pBdr>
          <w:top w:val="none" w:color="000000" w:sz="0" w:space="0"/>
          <w:left w:val="none" w:color="000000" w:sz="0" w:space="0"/>
          <w:bottom w:val="none" w:color="000000" w:sz="0" w:space="0"/>
          <w:right w:val="none" w:color="000000" w:sz="0" w:space="0"/>
        </w:pBdr>
        <w:spacing w:before="144" w:after="144" w:line="360" w:lineRule="atLeast"/>
        <w:ind w:left="0" w:right="0" w:firstLine="480"/>
        <w:jc w:val="both"/>
      </w:pPr>
      <w:r>
        <w:rPr>
          <w:rFonts w:ascii="宋体" w:hAnsi="宋体" w:eastAsia="宋体" w:cs="宋体"/>
          <w:color w:val="000000"/>
          <w:sz w:val="24"/>
        </w:rPr>
        <w:t>为巩固、扩大和加深双方的业务合作关系，实现双赢目标，甲、乙双方根据国家法律、法规以及监管机构有关规定，本着互惠互利、优势互补、共同发展的原则，在平等自愿的基础上，就乙方为甲方开展营销服务，经协商达成一致，同意按照下面的条款和条件签订本协议，以明确双方的权利、义务，确保双方共同执行。</w:t>
      </w:r>
    </w:p>
    <w:p>
      <w:pPr>
        <w:pBdr>
          <w:top w:val="none" w:color="000000" w:sz="0" w:space="0"/>
          <w:left w:val="none" w:color="000000" w:sz="0" w:space="0"/>
          <w:bottom w:val="none" w:color="000000" w:sz="0" w:space="0"/>
          <w:right w:val="none" w:color="000000" w:sz="0" w:space="0"/>
        </w:pBdr>
        <w:spacing w:before="0" w:after="0" w:line="360" w:lineRule="atLeast"/>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b/>
          <w:color w:val="000000"/>
          <w:sz w:val="24"/>
        </w:rPr>
        <w:t>第一章 合作内容</w:t>
      </w:r>
    </w:p>
    <w:p>
      <w:pPr>
        <w:numPr>
          <w:ilvl w:val="0"/>
          <w:numId w:val="4"/>
        </w:numPr>
        <w:pBdr>
          <w:top w:val="none" w:color="000000" w:sz="0" w:space="0"/>
          <w:left w:val="none" w:color="000000" w:sz="0" w:space="0"/>
          <w:bottom w:val="none" w:color="000000" w:sz="0" w:space="0"/>
          <w:right w:val="none" w:color="000000" w:sz="0" w:space="0"/>
        </w:pBdr>
        <w:spacing w:before="240" w:after="240" w:line="360" w:lineRule="atLeast"/>
        <w:jc w:val="both"/>
      </w:pPr>
      <w:r>
        <w:rPr>
          <w:rFonts w:ascii="宋体" w:hAnsi="宋体" w:eastAsia="宋体" w:cs="宋体"/>
          <w:color w:val="000000"/>
          <w:sz w:val="24"/>
        </w:rPr>
        <w:t>甲方在其平台（以下简称“平台”）内接入由乙方提供的营销服务接口（以下简称“接口”），实现甲方在平台内向其用户发放乙方营销服务产品“苏州地铁乘车权益”（以下简称“权益”）的功能；乙方根据甲方通过接口回传的用户信息，向甲方用户的账号卡包内发放相应权益；权益有效期由乙方根据与甲方具体需求进行设定，最长不超过3个自然月；甲方用户应在有效期内至苏州地铁使用相应权益，逾期未使用即视为自动放弃，不可申退。</w:t>
      </w:r>
    </w:p>
    <w:p>
      <w:pPr>
        <w:numPr>
          <w:ilvl w:val="0"/>
          <w:numId w:val="4"/>
        </w:numPr>
        <w:pBdr>
          <w:top w:val="none" w:color="000000" w:sz="0" w:space="0"/>
          <w:left w:val="none" w:color="000000" w:sz="0" w:space="0"/>
          <w:bottom w:val="none" w:color="000000" w:sz="0" w:space="0"/>
          <w:right w:val="none" w:color="000000" w:sz="0" w:space="0"/>
        </w:pBdr>
        <w:spacing w:before="144" w:after="144" w:line="360" w:lineRule="atLeast"/>
        <w:jc w:val="both"/>
      </w:pPr>
      <w:r>
        <w:rPr>
          <w:rFonts w:ascii="宋体" w:hAnsi="宋体" w:eastAsia="宋体" w:cs="宋体"/>
          <w:color w:val="000000"/>
          <w:sz w:val="24"/>
        </w:rPr>
        <w:t>乙方通过接口向甲方用户提供营销服务的内容、产品及价格详见下表：</w:t>
      </w:r>
    </w:p>
    <w:tbl>
      <w:tblPr>
        <w:tblStyle w:val="13"/>
        <w:tblW w:w="8800"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753"/>
        <w:gridCol w:w="683"/>
        <w:gridCol w:w="1195"/>
        <w:gridCol w:w="1572"/>
        <w:gridCol w:w="4597"/>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449" w:hRule="atLeast"/>
        </w:trPr>
        <w:tc>
          <w:tcPr>
            <w:tcW w:w="75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仿宋" w:hAnsi="仿宋" w:eastAsia="仿宋" w:cs="仿宋"/>
                <w:b/>
                <w:color w:val="000000"/>
                <w:sz w:val="22"/>
              </w:rPr>
              <w:t>序号</w:t>
            </w:r>
          </w:p>
        </w:tc>
        <w:tc>
          <w:tcPr>
            <w:tcW w:w="683"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仿宋" w:hAnsi="仿宋" w:eastAsia="仿宋" w:cs="仿宋"/>
                <w:b/>
                <w:color w:val="000000"/>
                <w:sz w:val="22"/>
              </w:rPr>
              <w:t>城市</w:t>
            </w:r>
          </w:p>
        </w:tc>
        <w:tc>
          <w:tcPr>
            <w:tcW w:w="1195"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r>
              <w:rPr>
                <w:rFonts w:ascii="仿宋" w:hAnsi="仿宋" w:eastAsia="仿宋" w:cs="仿宋"/>
                <w:b/>
                <w:color w:val="000000" w:themeColor="text1"/>
                <w:sz w:val="22"/>
                <w14:textFill>
                  <w14:solidFill>
                    <w14:schemeClr w14:val="tx1"/>
                  </w14:solidFill>
                </w14:textFill>
              </w:rPr>
              <w:t>产品类型</w:t>
            </w:r>
          </w:p>
        </w:tc>
        <w:tc>
          <w:tcPr>
            <w:tcW w:w="157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r>
              <w:rPr>
                <w:rFonts w:ascii="仿宋" w:hAnsi="仿宋" w:eastAsia="仿宋" w:cs="仿宋"/>
                <w:b/>
                <w:color w:val="000000" w:themeColor="text1"/>
                <w:sz w:val="22"/>
                <w14:textFill>
                  <w14:solidFill>
                    <w14:schemeClr w14:val="tx1"/>
                  </w14:solidFill>
                </w14:textFill>
              </w:rPr>
              <w:t>结算单价（元）</w:t>
            </w:r>
          </w:p>
        </w:tc>
        <w:tc>
          <w:tcPr>
            <w:tcW w:w="459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r>
              <w:rPr>
                <w:rFonts w:ascii="仿宋" w:hAnsi="仿宋" w:eastAsia="仿宋" w:cs="仿宋"/>
                <w:b/>
                <w:color w:val="000000" w:themeColor="text1"/>
                <w:sz w:val="22"/>
                <w14:textFill>
                  <w14:solidFill>
                    <w14:schemeClr w14:val="tx1"/>
                  </w14:solidFill>
                </w14:textFill>
              </w:rPr>
              <w:t>备注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800" w:hRule="atLeast"/>
        </w:trPr>
        <w:tc>
          <w:tcPr>
            <w:tcW w:w="75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仿宋" w:hAnsi="仿宋" w:eastAsia="仿宋" w:cs="仿宋"/>
                <w:color w:val="000000"/>
                <w:sz w:val="22"/>
              </w:rPr>
              <w:t>1</w:t>
            </w:r>
          </w:p>
        </w:tc>
        <w:tc>
          <w:tcPr>
            <w:tcW w:w="683"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仿宋" w:hAnsi="仿宋" w:eastAsia="仿宋" w:cs="仿宋"/>
                <w:color w:val="000000"/>
                <w:sz w:val="22"/>
              </w:rPr>
              <w:t>苏州</w:t>
            </w:r>
          </w:p>
        </w:tc>
        <w:tc>
          <w:tcPr>
            <w:tcW w:w="1195"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r>
              <w:rPr>
                <w:rFonts w:ascii="仿宋" w:hAnsi="仿宋" w:eastAsia="仿宋" w:cs="仿宋"/>
                <w:color w:val="000000" w:themeColor="text1"/>
                <w:sz w:val="22"/>
                <w14:textFill>
                  <w14:solidFill>
                    <w14:schemeClr w14:val="tx1"/>
                  </w14:solidFill>
                </w14:textFill>
              </w:rPr>
              <w:t>地铁单次乘车权益</w:t>
            </w:r>
          </w:p>
        </w:tc>
        <w:tc>
          <w:tcPr>
            <w:tcW w:w="1572"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color w:val="000000"/>
              </w:rPr>
            </w:pPr>
          </w:p>
        </w:tc>
        <w:tc>
          <w:tcPr>
            <w:tcW w:w="45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hd w:val="clear" w:color="auto" w:fill="auto"/>
              <w:spacing w:before="0" w:after="0" w:line="360" w:lineRule="atLeast"/>
              <w:ind w:left="0" w:right="0" w:firstLine="0"/>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次卡即苏e行app中的“计次票”，可用于苏州轨道交通线网内扫码乘车。计次票限一人使用，每次乘车不限里程，出站时扣除一次乘车次数；出站时超过180分钟，用户须选择其他方式，并应主动补交线网最高票价的超时费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1067" w:hRule="atLeast"/>
        </w:trPr>
        <w:tc>
          <w:tcPr>
            <w:tcW w:w="75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2</w:t>
            </w:r>
          </w:p>
        </w:tc>
        <w:tc>
          <w:tcPr>
            <w:tcW w:w="683"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hint="eastAsia" w:ascii="仿宋" w:hAnsi="仿宋" w:eastAsia="仿宋" w:cs="仿宋"/>
                <w:color w:val="000000"/>
                <w:sz w:val="22"/>
                <w:lang w:eastAsia="zh-CN"/>
              </w:rPr>
            </w:pPr>
            <w:r>
              <w:rPr>
                <w:rFonts w:hint="eastAsia" w:ascii="仿宋" w:hAnsi="仿宋" w:eastAsia="仿宋" w:cs="仿宋"/>
                <w:color w:val="000000"/>
                <w:sz w:val="22"/>
                <w:lang w:eastAsia="zh-CN"/>
              </w:rPr>
              <w:t>苏州</w:t>
            </w:r>
          </w:p>
        </w:tc>
        <w:tc>
          <w:tcPr>
            <w:tcW w:w="1195"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苏州地铁乘车折扣卡</w:t>
            </w:r>
          </w:p>
        </w:tc>
        <w:tc>
          <w:tcPr>
            <w:tcW w:w="1572" w:type="dxa"/>
            <w:tcBorders>
              <w:top w:val="nil"/>
              <w:left w:val="nil"/>
              <w:bottom w:val="single" w:color="000000" w:sz="8" w:space="0"/>
              <w:right w:val="single" w:color="000000" w:sz="8" w:space="0"/>
            </w:tcBorders>
            <w:noWrap w:val="0"/>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rPr>
                <w:rFonts w:ascii="仿宋" w:hAnsi="仿宋" w:eastAsia="仿宋" w:cs="仿宋"/>
                <w:color w:val="000000" w:themeColor="text1"/>
                <w:sz w:val="22"/>
                <w14:textFill>
                  <w14:solidFill>
                    <w14:schemeClr w14:val="tx1"/>
                  </w14:solidFill>
                </w14:textFill>
              </w:rPr>
            </w:pPr>
          </w:p>
        </w:tc>
        <w:tc>
          <w:tcPr>
            <w:tcW w:w="459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hd w:val="clear" w:color="auto" w:fill="auto"/>
              <w:spacing w:before="0" w:after="0" w:line="360" w:lineRule="atLeast"/>
              <w:ind w:left="0" w:right="0" w:firstLine="0"/>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（1）如地铁乘车1折卡、8折卡、5折卡、6.6折卡和8.8折卡等面值，折扣力度需要支持根据活动灵活调整，或需要支持随机折扣等。</w:t>
            </w:r>
          </w:p>
          <w:p>
            <w:pPr>
              <w:pBdr>
                <w:top w:val="none" w:color="000000" w:sz="0" w:space="0"/>
                <w:left w:val="none" w:color="000000" w:sz="0" w:space="0"/>
                <w:bottom w:val="none" w:color="000000" w:sz="0" w:space="0"/>
                <w:right w:val="none" w:color="000000" w:sz="0" w:space="0"/>
              </w:pBdr>
              <w:shd w:val="clear" w:color="auto" w:fill="auto"/>
              <w:spacing w:before="0" w:after="0" w:line="360" w:lineRule="atLeast"/>
              <w:ind w:left="0" w:right="0" w:firstLine="0"/>
              <w:jc w:val="center"/>
              <w:rPr>
                <w:rFonts w:hint="eastAsia"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（2）建议以收取卡券折扣金额服务费的形式投标，双方核对一致后根据结算周期付款。</w:t>
            </w:r>
          </w:p>
        </w:tc>
      </w:tr>
    </w:tbl>
    <w:p>
      <w:pPr>
        <w:numPr>
          <w:ilvl w:val="0"/>
          <w:numId w:val="4"/>
        </w:numPr>
        <w:pBdr>
          <w:top w:val="none" w:color="000000" w:sz="0" w:space="0"/>
          <w:left w:val="none" w:color="000000" w:sz="0" w:space="0"/>
          <w:bottom w:val="none" w:color="000000" w:sz="0" w:space="0"/>
          <w:right w:val="none" w:color="000000" w:sz="0" w:space="0"/>
        </w:pBdr>
        <w:spacing w:before="144" w:after="144" w:line="360" w:lineRule="auto"/>
        <w:ind w:left="720" w:right="-334" w:hanging="352"/>
        <w:jc w:val="both"/>
      </w:pPr>
      <w:r>
        <w:rPr>
          <w:rFonts w:ascii="宋体" w:hAnsi="宋体" w:eastAsia="宋体" w:cs="宋体"/>
          <w:color w:val="000000"/>
          <w:sz w:val="24"/>
        </w:rPr>
        <w:t>在合作期限内甲方营销活动内容如有变更，双方可另行约定。</w:t>
      </w:r>
    </w:p>
    <w:p>
      <w:pPr>
        <w:numPr>
          <w:ilvl w:val="0"/>
          <w:numId w:val="4"/>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双方合作期限为协议生效之日起至</w:t>
      </w:r>
      <w:r>
        <w:rPr>
          <w:rFonts w:hint="eastAsia" w:ascii="宋体" w:hAnsi="宋体" w:eastAsia="宋体" w:cs="宋体"/>
          <w:color w:val="000000"/>
          <w:sz w:val="24"/>
          <w:lang w:val="en-US" w:eastAsia="zh-CN"/>
        </w:rPr>
        <w:t>****</w:t>
      </w:r>
      <w:r>
        <w:rPr>
          <w:rFonts w:ascii="宋体" w:hAnsi="宋体" w:eastAsia="宋体" w:cs="宋体"/>
          <w:color w:val="000000"/>
          <w:sz w:val="24"/>
        </w:rPr>
        <w:t>年</w:t>
      </w:r>
      <w:r>
        <w:rPr>
          <w:rFonts w:hint="eastAsia" w:ascii="宋体" w:hAnsi="宋体" w:eastAsia="宋体" w:cs="宋体"/>
          <w:color w:val="000000"/>
          <w:sz w:val="24"/>
          <w:lang w:val="en-US" w:eastAsia="zh-CN"/>
        </w:rPr>
        <w:t>*</w:t>
      </w:r>
      <w:r>
        <w:rPr>
          <w:rFonts w:ascii="宋体" w:hAnsi="宋体" w:eastAsia="宋体" w:cs="宋体"/>
          <w:color w:val="000000"/>
          <w:sz w:val="24"/>
        </w:rPr>
        <w:t>月</w:t>
      </w:r>
      <w:r>
        <w:rPr>
          <w:rFonts w:hint="eastAsia" w:ascii="宋体" w:hAnsi="宋体" w:eastAsia="宋体" w:cs="宋体"/>
          <w:color w:val="000000"/>
          <w:sz w:val="24"/>
          <w:lang w:val="en-US" w:eastAsia="zh-CN"/>
        </w:rPr>
        <w:t>**</w:t>
      </w:r>
      <w:r>
        <w:rPr>
          <w:rFonts w:ascii="宋体" w:hAnsi="宋体" w:eastAsia="宋体" w:cs="宋体"/>
          <w:color w:val="000000"/>
          <w:sz w:val="24"/>
        </w:rPr>
        <w:t>日止。合作期满，如双方继续合作，可协商续签协议。</w:t>
      </w:r>
    </w:p>
    <w:p>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第二章 费用支付</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1.营销服务费用</w:t>
      </w:r>
    </w:p>
    <w:p>
      <w:pPr>
        <w:numPr>
          <w:ilvl w:val="1"/>
          <w:numId w:val="5"/>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甲方向乙方批量采购营销服务产品，每个营销服务产品单价按照1.2章节展示的结算单价为准。</w:t>
      </w:r>
    </w:p>
    <w:p>
      <w:pPr>
        <w:numPr>
          <w:ilvl w:val="1"/>
          <w:numId w:val="5"/>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上述营销服务产品内容及价格如有变更，双方另签补充协议约定。</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2.款项支付</w:t>
      </w:r>
    </w:p>
    <w:p>
      <w:pPr>
        <w:pBdr>
          <w:top w:val="none" w:color="000000" w:sz="0" w:space="0"/>
          <w:left w:val="none" w:color="000000" w:sz="0" w:space="0"/>
          <w:bottom w:val="none" w:color="000000" w:sz="0" w:space="0"/>
          <w:right w:val="none" w:color="000000" w:sz="0" w:space="0"/>
        </w:pBdr>
        <w:spacing w:before="240" w:after="240" w:line="360" w:lineRule="auto"/>
        <w:ind w:left="567" w:right="0" w:firstLine="0"/>
        <w:jc w:val="both"/>
      </w:pPr>
      <w:r>
        <w:rPr>
          <w:rFonts w:ascii="宋体" w:hAnsi="宋体" w:eastAsia="宋体" w:cs="宋体"/>
          <w:color w:val="000000"/>
          <w:sz w:val="24"/>
        </w:rPr>
        <w:t>乙方自提供营销服务之日起，每月月初</w:t>
      </w:r>
      <w:r>
        <w:rPr>
          <w:rFonts w:hint="eastAsia" w:ascii="宋体" w:hAnsi="宋体" w:eastAsia="宋体" w:cs="宋体"/>
          <w:color w:val="000000"/>
          <w:sz w:val="24"/>
          <w:lang w:val="en-US" w:eastAsia="zh-CN"/>
        </w:rPr>
        <w:t>/季度初/年初</w:t>
      </w:r>
      <w:r>
        <w:rPr>
          <w:rFonts w:ascii="宋体" w:hAnsi="宋体" w:eastAsia="宋体" w:cs="宋体"/>
          <w:color w:val="000000"/>
          <w:sz w:val="24"/>
        </w:rPr>
        <w:t>5个工作日内根据上月实际使用的产品数量向甲方提供上个自然月</w:t>
      </w:r>
      <w:r>
        <w:rPr>
          <w:rFonts w:hint="eastAsia" w:ascii="宋体" w:hAnsi="宋体" w:eastAsia="宋体" w:cs="宋体"/>
          <w:color w:val="000000"/>
          <w:sz w:val="24"/>
          <w:lang w:val="en-US" w:eastAsia="zh-CN"/>
        </w:rPr>
        <w:t>/季/年</w:t>
      </w:r>
      <w:r>
        <w:rPr>
          <w:rFonts w:ascii="宋体" w:hAnsi="宋体" w:eastAsia="宋体" w:cs="宋体"/>
          <w:color w:val="000000"/>
          <w:sz w:val="24"/>
        </w:rPr>
        <w:t>营销服务明细及《营销费用结算单》，甲方确认无误后，乙方开具相应的增值税专用发票。甲方应在收到乙方发票后的10个工作日内向乙方支付相应款项。乙方指定收款账户如下：</w:t>
      </w:r>
    </w:p>
    <w:p>
      <w:pPr>
        <w:pBdr>
          <w:top w:val="none" w:color="000000" w:sz="0" w:space="0"/>
          <w:left w:val="none" w:color="000000" w:sz="0" w:space="0"/>
          <w:bottom w:val="none" w:color="000000" w:sz="0" w:space="0"/>
          <w:right w:val="none" w:color="000000" w:sz="0" w:space="0"/>
        </w:pBdr>
        <w:spacing w:before="240" w:after="240" w:line="360" w:lineRule="auto"/>
        <w:ind w:left="567" w:right="0" w:firstLine="0"/>
        <w:jc w:val="both"/>
      </w:pPr>
      <w:r>
        <w:rPr>
          <w:rFonts w:ascii="宋体" w:hAnsi="宋体" w:eastAsia="宋体" w:cs="宋体"/>
          <w:color w:val="000000"/>
          <w:sz w:val="24"/>
        </w:rPr>
        <w:t>乙方指定收款账户如下：</w:t>
      </w:r>
    </w:p>
    <w:tbl>
      <w:tblPr>
        <w:tblStyle w:val="13"/>
        <w:tblW w:w="7233"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2874"/>
        <w:gridCol w:w="4359"/>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489" w:hRule="atLeast"/>
        </w:trPr>
        <w:tc>
          <w:tcPr>
            <w:tcW w:w="2874" w:type="dxa"/>
            <w:tcBorders>
              <w:top w:val="single" w:color="000000" w:sz="8" w:space="0"/>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color w:val="000000"/>
                <w:sz w:val="24"/>
              </w:rPr>
              <w:t>账户名称</w:t>
            </w:r>
          </w:p>
        </w:tc>
        <w:tc>
          <w:tcPr>
            <w:tcW w:w="4359" w:type="dxa"/>
            <w:tcBorders>
              <w:top w:val="single" w:color="000000" w:sz="8" w:space="0"/>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489" w:hRule="atLeast"/>
        </w:trPr>
        <w:tc>
          <w:tcPr>
            <w:tcW w:w="2874"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color w:val="000000"/>
                <w:sz w:val="24"/>
              </w:rPr>
              <w:t>账号</w:t>
            </w:r>
          </w:p>
        </w:tc>
        <w:tc>
          <w:tcPr>
            <w:tcW w:w="435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498" w:hRule="atLeast"/>
        </w:trPr>
        <w:tc>
          <w:tcPr>
            <w:tcW w:w="2874"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r>
              <w:rPr>
                <w:rFonts w:ascii="宋体" w:hAnsi="宋体" w:eastAsia="宋体" w:cs="宋体"/>
                <w:color w:val="000000"/>
                <w:sz w:val="24"/>
              </w:rPr>
              <w:t>开户行</w:t>
            </w:r>
          </w:p>
        </w:tc>
        <w:tc>
          <w:tcPr>
            <w:tcW w:w="435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center"/>
            </w:pPr>
          </w:p>
        </w:tc>
      </w:tr>
    </w:tbl>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3.发票要求</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乙方应就甲方在本协议项下所支付的费用向甲方开具合法有效的增值税专用发票（税率为6%，税目：信息技术服务费）。</w:t>
      </w:r>
    </w:p>
    <w:p>
      <w:pPr>
        <w:pBdr>
          <w:top w:val="none" w:color="000000" w:sz="0" w:space="0"/>
          <w:left w:val="none" w:color="000000" w:sz="0" w:space="0"/>
          <w:bottom w:val="none" w:color="000000" w:sz="0" w:space="0"/>
          <w:right w:val="none" w:color="000000" w:sz="0" w:space="0"/>
        </w:pBdr>
        <w:spacing w:before="240" w:after="240" w:line="360" w:lineRule="auto"/>
        <w:ind w:left="1286" w:right="0" w:firstLine="0"/>
        <w:jc w:val="both"/>
      </w:pPr>
      <w:r>
        <w:rPr>
          <w:rFonts w:ascii="宋体" w:hAnsi="宋体" w:eastAsia="宋体" w:cs="宋体"/>
          <w:color w:val="000000"/>
          <w:sz w:val="24"/>
        </w:rPr>
        <w:t>甲方开票信息如下：</w:t>
      </w:r>
    </w:p>
    <w:tbl>
      <w:tblPr>
        <w:tblStyle w:val="13"/>
        <w:tblW w:w="7308"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2679"/>
        <w:gridCol w:w="4629"/>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795" w:hRule="atLeast"/>
        </w:trPr>
        <w:tc>
          <w:tcPr>
            <w:tcW w:w="2679" w:type="dxa"/>
            <w:tcBorders>
              <w:top w:val="single" w:color="000000" w:sz="8" w:space="0"/>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纳税人识别号</w:t>
            </w:r>
          </w:p>
        </w:tc>
        <w:tc>
          <w:tcPr>
            <w:tcW w:w="4629" w:type="dxa"/>
            <w:tcBorders>
              <w:top w:val="single" w:color="000000" w:sz="8" w:space="0"/>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公司注册登记名称</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账号</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开户行</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电话</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390" w:hRule="atLeast"/>
        </w:trPr>
        <w:tc>
          <w:tcPr>
            <w:tcW w:w="2679" w:type="dxa"/>
            <w:tcBorders>
              <w:top w:val="nil"/>
              <w:left w:val="single" w:color="000000" w:sz="8" w:space="0"/>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r>
              <w:rPr>
                <w:rFonts w:ascii="宋体" w:hAnsi="宋体" w:eastAsia="宋体" w:cs="宋体"/>
                <w:color w:val="000000"/>
                <w:sz w:val="24"/>
              </w:rPr>
              <w:t>地址</w:t>
            </w:r>
          </w:p>
        </w:tc>
        <w:tc>
          <w:tcPr>
            <w:tcW w:w="4629" w:type="dxa"/>
            <w:tcBorders>
              <w:top w:val="nil"/>
              <w:left w:val="nil"/>
              <w:bottom w:val="single" w:color="000000" w:sz="8" w:space="0"/>
              <w:right w:val="single" w:color="000000" w:sz="8" w:space="0"/>
            </w:tcBorders>
            <w:noWrap w:val="0"/>
            <w:tcMar>
              <w:top w:w="15" w:type="dxa"/>
              <w:left w:w="108" w:type="dxa"/>
              <w:bottom w:w="15" w:type="dxa"/>
              <w:right w:w="108" w:type="dxa"/>
            </w:tcMar>
          </w:tcPr>
          <w:p>
            <w:pPr>
              <w:pBdr>
                <w:top w:val="none" w:color="000000" w:sz="0" w:space="0"/>
                <w:left w:val="none" w:color="000000" w:sz="0" w:space="0"/>
                <w:bottom w:val="none" w:color="000000" w:sz="0" w:space="0"/>
                <w:right w:val="none" w:color="000000" w:sz="0" w:space="0"/>
              </w:pBdr>
              <w:spacing w:before="0" w:after="0" w:line="360" w:lineRule="atLeast"/>
              <w:ind w:left="0" w:right="0" w:firstLine="0"/>
              <w:jc w:val="both"/>
            </w:pPr>
          </w:p>
        </w:tc>
      </w:tr>
    </w:tbl>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乙方开具的增值税专用发票符合以下情形之一的，甲方有权延迟支付应付款项，并要求乙方重新提供，且不承担任何违约责任，乙方各项义务仍按合同约定履行：</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开具虚假、作废、无效发票或因违反国家法律法规开具、提供发票的：</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开具发票种类错误，开具发票税率与合同约定不符：</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发票上的信息错误的；</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因乙方延迟送达、开具错误等原因造成发票认证失败等其他情况；如乙方拒绝重新提供或提供的发票仍不符合法律法规和监管规定的要求，甲方有权解除本合同，并要求乙方承担由此对甲方造成的全部损失；</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因乙方未按合同约定提供增值税专用发票，而造成甲方无法抵扣增值税税额，甲方有权从未支付的合同款项中直接扣除甲方可抵扣税额；</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因乙方发票税率与合同约定税率不一致，而导致税额不一致，甲方有权将税额差额作为违约金，从未支付的合同款项中予以直接扣除；</w:t>
      </w:r>
    </w:p>
    <w:p>
      <w:pPr>
        <w:numPr>
          <w:ilvl w:val="1"/>
          <w:numId w:val="6"/>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乙方应在发票开具后的5日内，指派专人或选择可靠的快递机构送达发票至甲方联系人，送达日期以甲方签收为准。</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第三章 双方权利义务</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1.甲方权利义务</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甲方有权对乙方履行本协议的情况进行监督。</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甲方保证其有权提供本协议项下的甲方平台与乙方进行接口对接后合作开展营销服务，否则若因此侵犯任何第三方合法权益的，由甲方承担全部法律责任，并须赔偿由此给乙方造成的全部损失。</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甲方应自行负责甲方平台侧的系统测试、运营及维护等相关作业。针对本协议项下乙方所提供的营销服务接口，甲方不得为本协议约定外目的使用，亦不得以任何形式转卖或授予其他方使用。</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甲方应按照本协议的约定及时支付费用，以保障合作的顺利开展。</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甲方通过自有渠道进行宣传，包括但不限于微信公众号、手机银行等，做好客户的宣传引导。</w:t>
      </w:r>
    </w:p>
    <w:p>
      <w:pPr>
        <w:numPr>
          <w:ilvl w:val="1"/>
          <w:numId w:val="7"/>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甲方应提供甲方平台客服热线，负责咨询及回答其用户有关本协议营销服务详情，并协助解决相关投诉及问题。</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b/>
          <w:color w:val="000000"/>
          <w:sz w:val="24"/>
        </w:rPr>
        <w:t>2.乙方权利义务</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双方合作期间所涉及的营销服务内容（权益）相关数据，以甲乙双方后台数据匹配并经双方确认为准。</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乙方负责在每个月初5个工作日内，按照上月实际使用情况向甲方提供上个月营销服务数据及相应明细。</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乙方应对其提供的营销服务接口享有合法的知识产权和使用权，若侵犯第三人合法权益的，由乙方承担全部法律责任。</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乙方在甲乙双方合作期间，应确保营销服务接口的正常使用状态，如遇接口异常，应及时通知甲方并解决。</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乙方协助甲方通过自有渠道进行甲方宣传，包括但不限于微信公众号、客户端等。</w:t>
      </w:r>
    </w:p>
    <w:p>
      <w:pPr>
        <w:numPr>
          <w:ilvl w:val="1"/>
          <w:numId w:val="8"/>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乙方根据甲方要求设置权益有效期，并保证获取权益的甲方客户在权益有效期内正常使用。</w:t>
      </w:r>
    </w:p>
    <w:p>
      <w:pPr>
        <w:pBdr>
          <w:top w:val="none" w:color="000000" w:sz="0" w:space="0"/>
          <w:left w:val="none" w:color="000000" w:sz="0" w:space="0"/>
          <w:bottom w:val="none" w:color="000000" w:sz="0" w:space="0"/>
          <w:right w:val="none" w:color="000000" w:sz="0" w:space="0"/>
        </w:pBdr>
        <w:spacing w:before="0" w:after="0" w:line="360" w:lineRule="auto"/>
        <w:ind w:left="0" w:right="0" w:firstLine="60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第四章 知识产权</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1.甲乙双方各自拥有的一切知识产权（包括但不限于在商标上的知识产权）均保留为本方所有，此协议并不赋予任何一方对对方的任何知识产权上的权利。</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甲乙双方任一方履行本协议需要使用另一方注册商标、商号、标识、LOGO等，应在营销服务期间及规定范围内使用，且应事先得到另一方的书面许可。未经另一方书面同意，不得擅自使用另一方标志和标识，不得以履行本协议为由，从事任何超出本协议约定之外和有损另一方名誉及利益的任何行为，否则由此造成的损失由其自行承担。</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3.一方应事先以电子版或纸质的形式将上述含有另一方品牌的传播材料（包括但不限于报纸广告、电视广告、网络广告、展示材料、环境展示材料等）送交另一方审核，经另一方书面确认后方能对外发布。</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4.乙方保证其提供的服务及合作未侵犯第三人之著作权、商标权、专利权等知识产权，不会侵犯任何第三人的商业秘密或对任何第三人构成不正当竞争，如因此与第三人发生争议、诉讼或仲裁案件，由乙方承担相应责任，并负责赔偿甲方由此而遭受的相关损失。同时乙方需提供全力支持防止因上述侵权给甲方带来的直接和预期的损失。</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第五章 保密义务</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非为履行本协议之目的，任何一方不得将本协议的部分或全部内容以任何形式披露给任何其他方，但法律法规另有强制性规定的除外（在此情形下，信息披露方应在法规允许的前提下尽早将相关情形通知另一方）。</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双方应对在本协议签订和履行过程中所获知的对方各项技术、业务数据、商业秘密、营销方案、图纸、客户信息等承担严格保密责任，除非依照法律规定或国家有权机关要求，否则未经所有权方书面同意，任何一方不得向任何其它方披露。</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3.本协议为持续性条款，自本协议生效之日起持续有效，不因本协议的无效、被撤销、解除、变更或终止而终止。</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4.保密信息接收方为本协议目的可向其有确悉必要的雇员、法律顾问或财务顾问披露对方提供的保密资料，但同时须指示该等人员遵守本条规定的保密义务，该等人员违反本条保密义务视为接受方违反本条保密义务。</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5.乙方应对甲方客户信息承担保密义务。（1）客户信息是指甲方（不限于甲方签约主体，下同）所收集、传输、加工、使用、查询和保存的客户身份信息、财产信息、账户信息、信用信息、交易信息、衍生信息及在与客户建立业务关系过程中获取、保存的其他信息。（2）乙方承诺如下：①严格遵守法律法规规定，认真执行甲方（包括但不限于总行、境内外各分行及分支机构、境内外各子公司及控股公司，下同）相关制度要求，要把保护客户信息当作保护自己的信息一样，确保客户信息安全，严防信息泄露和滥用事件发生，切实履行客户信息保护义务； ②在收集、使用客户信息时，严格遵循合法、正当、必要的原则，公开收集、使用规则，明示收集、使用信息的目的、方式和范围，并经客户本人同意；③不泄露、篡改、毁损，不出售或者非法向他人提供客户信息，不基于个人或其他不正当目的收集、查询、使用客户信息，不收集、查询、使用与所提供服务或办理业务无关的客户信息，不违反法律法规的规定和双方的约定收集、查询、使用客户信息，并严格依照法律法规的规定和与客户的约定，处理所保存的客户信息； ④.切实履行客户信息的保密义务。对工作履职或者提供服务过程中所获悉的所有客户信息承担保密义务。不私自复制、不正当使用、泄露或进行任何形式的交易，并采取合理、必要保护措施，防止他人非法获取，妥善保管记载客户信息的载体； ⑤在收集、存储客户信息有错误时，主动及时采取措施予以更正或者删除；切实保障客户的知情权、同意权、请求更正错误信息和删除不必要信息及获得救济等权利，并做好客户的沟通解释工作； ⑥对于涉及甲方客户或经营信息的系统，严格按照信息查询和提取的有关要求执行查询、审批流程，规范密码使用，切实做到操作合规和信息保密。 </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t>6.</w:t>
      </w:r>
      <w:r>
        <w:rPr>
          <w:sz w:val="24"/>
        </w:rPr>
        <w:t>如因乙方行为造成客户信息泄露的，乙方应立即采取补救措施终止泄露行为，防止泄露范围继续扩大。包括直接损失和间接损失，乙方应对甲方的损失进行赔偿。</w:t>
      </w:r>
      <w:r>
        <w:t> </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第六章 不可抗力</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如双方中任何一方遭遇中国法律规定的不可抗力事件，致使本协议的履行受阻时，受不可抗力影响的一方应当采取积极的补救措施，以使对方的损失减至最低程度。若一方延误履约后发生不可抗力，则该方不能免除责任。</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受事件影响的一方应在不可抗力事件发生后及时以书面形式通知另一方。另一方收到通知后有权要求受事件影响的一方提供证明材料以供核实。受事件影响的一方应在另一方要求提供相关证明材料之日起7个工作日内将证明材料送达另一方。证明材料包括但不限于有关政府部门出具的书面证明文件、官方媒体的书面新闻报道等可以客观反映不可抗力事件情况的书面证明材料。</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3.如因不可抗力需要变更本协议部分条款的，双方可通过协商达成进一步履行协议的协议。</w:t>
      </w:r>
    </w:p>
    <w:p>
      <w:pPr>
        <w:pBdr>
          <w:top w:val="none" w:color="000000" w:sz="0" w:space="0"/>
          <w:left w:val="none" w:color="000000" w:sz="0" w:space="0"/>
          <w:bottom w:val="none" w:color="000000" w:sz="0" w:space="0"/>
          <w:right w:val="none" w:color="000000" w:sz="0" w:space="0"/>
        </w:pBdr>
        <w:spacing w:before="0" w:after="0" w:line="360" w:lineRule="auto"/>
        <w:ind w:left="0" w:right="0" w:firstLine="48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第七章 违约责任</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1.任何一方违反本协议约定，对方有权要求违约方在指定时间内纠正其违约行为并要求违约方赔偿经济损失。</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2.甲方未根据本协议约定按时付款的，每延迟一日，应按其应付未付金额的千分之五向乙方支付逾期付款违约金。延迟累计达三十日的，乙方有权解除本协议，造成乙方损失的，由甲方承担赔偿责任。</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3.因一方违反相关法律法规或本协议约定进行宣传而给对方造成经济损失的，应承担违约赔偿责任，并消除因其违约行为导致的任何负面影响。</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4.任何一方违反本协议所约定的其在保密方面的义务，违约方应按照受损失一方的直接损失支付违约金。本违约金的支付义务独立于其它违约义务。</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5.任何一方发生下列情况的，另一方有权单方面终止本协议：</w:t>
      </w:r>
    </w:p>
    <w:p>
      <w:pPr>
        <w:numPr>
          <w:ilvl w:val="1"/>
          <w:numId w:val="4"/>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严重违反本协议约定给另一方利益、声誉或品牌形象带来重大不利影响；</w:t>
      </w:r>
    </w:p>
    <w:p>
      <w:pPr>
        <w:numPr>
          <w:ilvl w:val="1"/>
          <w:numId w:val="4"/>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未能在指定时间内纠正其违约行为，或存在重大违约导致本协议目的无法实现的；</w:t>
      </w:r>
    </w:p>
    <w:p>
      <w:pPr>
        <w:numPr>
          <w:ilvl w:val="1"/>
          <w:numId w:val="4"/>
        </w:numPr>
        <w:pBdr>
          <w:top w:val="none" w:color="000000" w:sz="0" w:space="0"/>
          <w:left w:val="none" w:color="000000" w:sz="0" w:space="0"/>
          <w:bottom w:val="none" w:color="000000" w:sz="0" w:space="0"/>
          <w:right w:val="none" w:color="000000" w:sz="0" w:space="0"/>
        </w:pBdr>
        <w:spacing w:before="240" w:after="240" w:line="360" w:lineRule="auto"/>
        <w:jc w:val="both"/>
      </w:pPr>
      <w:r>
        <w:rPr>
          <w:rFonts w:ascii="宋体" w:hAnsi="宋体" w:eastAsia="宋体" w:cs="宋体"/>
          <w:color w:val="000000"/>
          <w:sz w:val="24"/>
        </w:rPr>
        <w:t>其他本协议约定的情形。</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6.凡本协议提到的一方赔偿另一方的损失或费用、承担的责任等，均包括但不限于可得利益的损失、律师费、诉讼费、仲裁费、执行费、保全费、公证费、评估费、拍卖或变卖费、公告费、差旅费等。</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第八章 法律适用及争议的解决</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1.本协议适用中华人民共和国法律（港澳台除外）。</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2.就本协议的解释、效力或履行所产生的争议，甲乙双方应通过友好协商解决。协商不成的，任何一方可向甲方住所地人民法院提起诉讼。</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第九章 其他</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1.本协议任何变更、修改须经甲乙双方协商一致，并签署书面补充协议，作为本协议的一部分。</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2.本协议经双方法定代表人/负责人或授权代表签署并加盖单位公章后生效，至双方权利义务履行完毕之日终止。</w:t>
      </w:r>
    </w:p>
    <w:p>
      <w:pPr>
        <w:pBdr>
          <w:top w:val="none" w:color="000000" w:sz="0" w:space="0"/>
          <w:left w:val="none" w:color="000000" w:sz="0" w:space="0"/>
          <w:bottom w:val="none" w:color="000000" w:sz="0" w:space="0"/>
          <w:right w:val="none" w:color="000000" w:sz="0" w:space="0"/>
        </w:pBdr>
        <w:spacing w:before="240" w:after="240" w:line="360" w:lineRule="auto"/>
        <w:ind w:left="0" w:firstLine="0"/>
        <w:jc w:val="both"/>
      </w:pPr>
      <w:r>
        <w:rPr>
          <w:rFonts w:ascii="宋体" w:hAnsi="宋体" w:eastAsia="宋体" w:cs="宋体"/>
          <w:color w:val="000000"/>
          <w:sz w:val="24"/>
        </w:rPr>
        <w:t>3.本协议一式肆份，甲乙双方各执贰份，具有同等法律效力。</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（以下无正文）</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甲方：（盖章）                        乙方：（盖章）</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pPr>
      <w:r>
        <w:rPr>
          <w:rFonts w:ascii="宋体" w:hAnsi="宋体" w:eastAsia="宋体" w:cs="宋体"/>
          <w:color w:val="000000"/>
          <w:sz w:val="24"/>
        </w:rPr>
        <w:t>负责人或授权代表：（签字）     法定代表人或授权代表：（签字）</w:t>
      </w:r>
    </w:p>
    <w:p>
      <w:pPr>
        <w:pBdr>
          <w:top w:val="none" w:color="000000" w:sz="0" w:space="0"/>
          <w:left w:val="none" w:color="000000" w:sz="0" w:space="0"/>
          <w:bottom w:val="none" w:color="000000" w:sz="0" w:space="0"/>
          <w:right w:val="none" w:color="000000" w:sz="0" w:space="0"/>
        </w:pBdr>
        <w:spacing w:before="0" w:after="0" w:line="360" w:lineRule="auto"/>
        <w:ind w:left="0" w:right="0" w:firstLine="0"/>
        <w:jc w:val="both"/>
        <w:rPr>
          <w:rFonts w:ascii="宋体" w:hAnsi="宋体" w:eastAsia="宋体" w:cs="宋体"/>
        </w:rPr>
      </w:pPr>
      <w:r>
        <w:rPr>
          <w:rFonts w:ascii="宋体" w:hAnsi="宋体" w:eastAsia="宋体" w:cs="宋体"/>
          <w:color w:val="000000"/>
          <w:sz w:val="24"/>
        </w:rPr>
        <w:t>日期：                  日期：</w:t>
      </w:r>
    </w:p>
    <w:p>
      <w:pPr>
        <w:pBdr>
          <w:top w:val="none" w:color="000000" w:sz="0" w:space="0"/>
          <w:left w:val="none" w:color="000000" w:sz="0" w:space="0"/>
          <w:bottom w:val="none" w:color="000000" w:sz="0" w:space="0"/>
          <w:right w:val="none" w:color="000000" w:sz="0" w:space="0"/>
        </w:pBdr>
        <w:spacing w:before="0" w:after="0"/>
        <w:ind w:left="0" w:right="0" w:firstLine="0"/>
      </w:pPr>
      <w:r>
        <w:rPr>
          <w:rFonts w:ascii="宋体" w:hAnsi="宋体" w:eastAsia="宋体" w:cs="宋体"/>
          <w:color w:val="000000"/>
          <w:sz w:val="24"/>
        </w:rPr>
        <w:t> </w:t>
      </w:r>
    </w:p>
    <w:p/>
    <w:p>
      <w:pPr>
        <w:widowControl/>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rPr>
          <w:rFonts w:ascii="仿宋_GB2312" w:eastAsia="仿宋_GB2312"/>
          <w:sz w:val="28"/>
          <w:szCs w:val="28"/>
          <w:highlight w:val="none"/>
        </w:rPr>
      </w:pPr>
    </w:p>
    <w:p>
      <w:pPr>
        <w:pStyle w:val="2"/>
      </w:pPr>
    </w:p>
    <w:p>
      <w:pPr>
        <w:snapToGrid w:val="0"/>
        <w:spacing w:line="360" w:lineRule="auto"/>
        <w:outlineLvl w:val="1"/>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附件6：《供应商反腐败/反贿赂承诺书》</w:t>
      </w:r>
    </w:p>
    <w:p>
      <w:pPr>
        <w:jc w:val="center"/>
        <w:rPr>
          <w:rFonts w:ascii="仿宋_GB2312" w:hAnsi="宋体" w:eastAsia="仿宋_GB2312"/>
          <w:color w:val="000000"/>
          <w:sz w:val="28"/>
          <w:szCs w:val="28"/>
          <w:highlight w:val="none"/>
        </w:rPr>
      </w:pPr>
    </w:p>
    <w:p>
      <w:pPr>
        <w:jc w:val="center"/>
        <w:rPr>
          <w:rFonts w:ascii="仿宋_GB2312" w:hAnsi="仿宋" w:eastAsia="仿宋_GB2312"/>
          <w:sz w:val="28"/>
          <w:szCs w:val="28"/>
          <w:highlight w:val="none"/>
        </w:rPr>
      </w:pPr>
      <w:r>
        <w:rPr>
          <w:rFonts w:hint="eastAsia" w:ascii="仿宋_GB2312" w:hAnsi="仿宋" w:eastAsia="仿宋_GB2312"/>
          <w:sz w:val="28"/>
          <w:szCs w:val="28"/>
          <w:highlight w:val="none"/>
        </w:rPr>
        <w:t>供应商反腐败/反贿赂承诺书</w:t>
      </w:r>
    </w:p>
    <w:p>
      <w:pPr>
        <w:jc w:val="center"/>
        <w:rPr>
          <w:rFonts w:ascii="仿宋_GB2312" w:hAnsi="仿宋" w:eastAsia="仿宋_GB2312"/>
          <w:sz w:val="28"/>
          <w:szCs w:val="28"/>
          <w:highlight w:val="none"/>
        </w:rPr>
      </w:pPr>
    </w:p>
    <w:p>
      <w:pPr>
        <w:rPr>
          <w:rFonts w:ascii="仿宋_GB2312" w:hAnsi="宋体" w:eastAsia="仿宋_GB2312"/>
          <w:sz w:val="28"/>
          <w:szCs w:val="28"/>
          <w:highlight w:val="none"/>
        </w:rPr>
      </w:pPr>
      <w:r>
        <w:rPr>
          <w:rFonts w:hint="eastAsia" w:ascii="仿宋_GB2312" w:hAnsi="宋体" w:eastAsia="仿宋_GB2312"/>
          <w:sz w:val="28"/>
          <w:szCs w:val="28"/>
          <w:highlight w:val="none"/>
        </w:rPr>
        <w:t>江苏昆山农村商业银行股份有限公司：</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本公司自愿与贵行合作，互惠共赢，确保采购招投标活动的规范与廉洁，从源头上预防和遏制违法违纪问题的发生，特作以下承诺：</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1、在业务往来中，严格遵守国家有关的法律法规和廉洁从业规定，坚持公平、公开、公正、诚实信用的原则，决不损害国家和企业利益。</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2、本公司（含公司工作人员，下同）决不向贵行工作人员（含工作人员的配偶、子女及亲属，下同）馈赠礼品（包括但不限于现金、有价证券、支付凭证及贵重物品等）。</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3、本公司决不向贵行工作人员提供宴请、联谊活动、度假、旅游，以及到营业性娱乐场所消费。</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4、本公司决不为贵行工作人员安排工作，以及支付应由其个人自付的各种费用。</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5、若本公司发现贵行工作人员有违反本承诺书行为倾向的，应及时提醒纠正并向贵行监督管理部门举报。</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6、如发现本公司违反承诺，经贵行监督管理部门认定违规事实后，按照下列规定进行处罚。</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（1）同意按照合作项目合同总金额的5%支付违约金。</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（2）同意贵行解除相关合同，由此造成贵行的损失概由本公司完全承担并赔偿。</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（3）承担由此产生的全部法律责任。</w:t>
      </w:r>
    </w:p>
    <w:p>
      <w:pPr>
        <w:ind w:firstLine="600"/>
        <w:rPr>
          <w:rFonts w:ascii="仿宋_GB2312" w:hAnsi="宋体" w:eastAsia="仿宋_GB2312"/>
          <w:sz w:val="28"/>
          <w:szCs w:val="28"/>
          <w:highlight w:val="none"/>
        </w:rPr>
      </w:pPr>
    </w:p>
    <w:p>
      <w:pPr>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（公司加盖公章）</w:t>
      </w:r>
    </w:p>
    <w:p>
      <w:pPr>
        <w:ind w:firstLine="600"/>
        <w:jc w:val="right"/>
        <w:rPr>
          <w:rFonts w:ascii="仿宋_GB2312" w:hAnsi="宋体" w:eastAsia="仿宋_GB2312"/>
          <w:sz w:val="28"/>
          <w:szCs w:val="28"/>
          <w:highlight w:val="none"/>
        </w:rPr>
      </w:pPr>
      <w:r>
        <w:rPr>
          <w:rFonts w:hint="eastAsia" w:ascii="仿宋_GB2312" w:hAnsi="宋体" w:eastAsia="仿宋_GB2312"/>
          <w:sz w:val="28"/>
          <w:szCs w:val="28"/>
          <w:highlight w:val="none"/>
        </w:rPr>
        <w:t xml:space="preserve">法定代表人/有权签署人（签名或盖章）：           </w:t>
      </w:r>
    </w:p>
    <w:p>
      <w:pPr>
        <w:ind w:firstLine="600"/>
        <w:jc w:val="right"/>
        <w:rPr>
          <w:rFonts w:ascii="仿宋_GB2312" w:hAnsi="宋体" w:eastAsia="仿宋_GB2312"/>
          <w:sz w:val="30"/>
          <w:szCs w:val="30"/>
          <w:highlight w:val="none"/>
        </w:rPr>
      </w:pPr>
      <w:r>
        <w:rPr>
          <w:rFonts w:hint="eastAsia" w:ascii="仿宋_GB2312" w:hAnsi="宋体" w:eastAsia="仿宋_GB2312"/>
          <w:sz w:val="28"/>
          <w:szCs w:val="28"/>
          <w:highlight w:val="none"/>
        </w:rPr>
        <w:t xml:space="preserve">日期：        </w:t>
      </w:r>
      <w:r>
        <w:rPr>
          <w:rFonts w:ascii="仿宋_GB2312" w:hAnsi="宋体" w:eastAsia="仿宋_GB2312"/>
          <w:sz w:val="30"/>
          <w:szCs w:val="30"/>
          <w:highlight w:val="none"/>
        </w:rPr>
        <w:t xml:space="preserve">   </w:t>
      </w:r>
    </w:p>
    <w:p>
      <w:pPr>
        <w:rPr>
          <w:highlight w:val="none"/>
        </w:rPr>
      </w:pPr>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wiss"/>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decimal"/>
      <w:lvlText w:val="%3."/>
      <w:lvlJc w:val="lef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abstractNum w:abstractNumId="1">
    <w:nsid w:val="D6F8B19C"/>
    <w:multiLevelType w:val="singleLevel"/>
    <w:tmpl w:val="D6F8B19C"/>
    <w:lvl w:ilvl="0" w:tentative="0">
      <w:start w:val="4"/>
      <w:numFmt w:val="chineseCounting"/>
      <w:suff w:val="nothing"/>
      <w:lvlText w:val="（%1）"/>
      <w:lvlJc w:val="left"/>
      <w:rPr>
        <w:rFonts w:hint="eastAsia"/>
      </w:rPr>
    </w:lvl>
  </w:abstractNum>
  <w:abstractNum w:abstractNumId="2">
    <w:nsid w:val="0248C179"/>
    <w:multiLevelType w:val="multilevel"/>
    <w:tmpl w:val="0248C179"/>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decimal"/>
      <w:lvlText w:val="%3."/>
      <w:lvlJc w:val="lef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abstractNum w:abstractNumId="3">
    <w:nsid w:val="03D62ECE"/>
    <w:multiLevelType w:val="multilevel"/>
    <w:tmpl w:val="03D62ECE"/>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lowerRoman"/>
      <w:lvlText w:val="%3."/>
      <w:lvlJc w:val="righ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abstractNum w:abstractNumId="4">
    <w:nsid w:val="25B654F3"/>
    <w:multiLevelType w:val="multilevel"/>
    <w:tmpl w:val="25B654F3"/>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decimal"/>
      <w:lvlText w:val="%3."/>
      <w:lvlJc w:val="lef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abstractNum w:abstractNumId="5">
    <w:nsid w:val="3D245D7C"/>
    <w:multiLevelType w:val="singleLevel"/>
    <w:tmpl w:val="3D245D7C"/>
    <w:lvl w:ilvl="0" w:tentative="0">
      <w:start w:val="2"/>
      <w:numFmt w:val="chineseCounting"/>
      <w:lvlText w:val="第%1部分"/>
      <w:lvlJc w:val="left"/>
      <w:rPr>
        <w:rFonts w:hint="eastAsia"/>
      </w:rPr>
    </w:lvl>
  </w:abstractNum>
  <w:abstractNum w:abstractNumId="6">
    <w:nsid w:val="5279BCCF"/>
    <w:multiLevelType w:val="singleLevel"/>
    <w:tmpl w:val="5279BCCF"/>
    <w:lvl w:ilvl="0" w:tentative="0">
      <w:start w:val="1"/>
      <w:numFmt w:val="chineseCounting"/>
      <w:suff w:val="nothing"/>
      <w:lvlText w:val="%1、"/>
      <w:lvlJc w:val="left"/>
    </w:lvl>
  </w:abstractNum>
  <w:abstractNum w:abstractNumId="7">
    <w:nsid w:val="72183CF9"/>
    <w:multiLevelType w:val="multilevel"/>
    <w:tmpl w:val="72183CF9"/>
    <w:lvl w:ilvl="0" w:tentative="0">
      <w:start w:val="1"/>
      <w:numFmt w:val="decimal"/>
      <w:lvlText w:val="%1."/>
      <w:lvlJc w:val="left"/>
      <w:pPr>
        <w:ind w:left="720" w:hanging="352"/>
      </w:pPr>
    </w:lvl>
    <w:lvl w:ilvl="1" w:tentative="0">
      <w:start w:val="1"/>
      <w:numFmt w:val="lowerLetter"/>
      <w:lvlText w:val="%2."/>
      <w:lvlJc w:val="left"/>
      <w:pPr>
        <w:ind w:left="1440" w:hanging="352"/>
      </w:pPr>
    </w:lvl>
    <w:lvl w:ilvl="2" w:tentative="0">
      <w:start w:val="1"/>
      <w:numFmt w:val="decimal"/>
      <w:lvlText w:val="%3."/>
      <w:lvlJc w:val="left"/>
      <w:pPr>
        <w:ind w:left="2160" w:hanging="172"/>
      </w:pPr>
    </w:lvl>
    <w:lvl w:ilvl="3" w:tentative="0">
      <w:start w:val="1"/>
      <w:numFmt w:val="decimal"/>
      <w:lvlText w:val="%4."/>
      <w:lvlJc w:val="left"/>
      <w:pPr>
        <w:ind w:left="2880" w:hanging="352"/>
      </w:pPr>
    </w:lvl>
    <w:lvl w:ilvl="4" w:tentative="0">
      <w:start w:val="1"/>
      <w:numFmt w:val="lowerLetter"/>
      <w:lvlText w:val="%5."/>
      <w:lvlJc w:val="left"/>
      <w:pPr>
        <w:ind w:left="3600" w:hanging="352"/>
      </w:pPr>
    </w:lvl>
    <w:lvl w:ilvl="5" w:tentative="0">
      <w:start w:val="1"/>
      <w:numFmt w:val="lowerRoman"/>
      <w:lvlText w:val="%6."/>
      <w:lvlJc w:val="right"/>
      <w:pPr>
        <w:ind w:left="4320" w:hanging="172"/>
      </w:pPr>
    </w:lvl>
    <w:lvl w:ilvl="6" w:tentative="0">
      <w:start w:val="1"/>
      <w:numFmt w:val="decimal"/>
      <w:lvlText w:val="%7."/>
      <w:lvlJc w:val="left"/>
      <w:pPr>
        <w:ind w:left="5040" w:hanging="352"/>
      </w:pPr>
    </w:lvl>
    <w:lvl w:ilvl="7" w:tentative="0">
      <w:start w:val="1"/>
      <w:numFmt w:val="lowerLetter"/>
      <w:lvlText w:val="%8."/>
      <w:lvlJc w:val="left"/>
      <w:pPr>
        <w:ind w:left="5760" w:hanging="352"/>
      </w:pPr>
    </w:lvl>
    <w:lvl w:ilvl="8" w:tentative="0">
      <w:start w:val="1"/>
      <w:numFmt w:val="lowerRoman"/>
      <w:lvlText w:val="%9."/>
      <w:lvlJc w:val="right"/>
      <w:pPr>
        <w:ind w:left="6480" w:hanging="172"/>
      </w:pPr>
    </w:lvl>
  </w:abstractNum>
  <w:num w:numId="1">
    <w:abstractNumId w:val="5"/>
  </w:num>
  <w:num w:numId="2">
    <w:abstractNumId w:val="1"/>
  </w:num>
  <w:num w:numId="3">
    <w:abstractNumId w:val="6"/>
  </w:num>
  <w:num w:numId="4">
    <w:abstractNumId w:val="3"/>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4BCF"/>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10C33C0"/>
    <w:rsid w:val="01692232"/>
    <w:rsid w:val="01AE3A0D"/>
    <w:rsid w:val="01B16049"/>
    <w:rsid w:val="029F7542"/>
    <w:rsid w:val="02FD0057"/>
    <w:rsid w:val="04975820"/>
    <w:rsid w:val="063E0FD3"/>
    <w:rsid w:val="06BF00DA"/>
    <w:rsid w:val="093827A6"/>
    <w:rsid w:val="0B7D38B4"/>
    <w:rsid w:val="0BAA5DAF"/>
    <w:rsid w:val="0CA34414"/>
    <w:rsid w:val="0CE91E93"/>
    <w:rsid w:val="0CFB0031"/>
    <w:rsid w:val="0E116894"/>
    <w:rsid w:val="0E790842"/>
    <w:rsid w:val="0ECC21B9"/>
    <w:rsid w:val="103B69D9"/>
    <w:rsid w:val="11555632"/>
    <w:rsid w:val="11BC76F8"/>
    <w:rsid w:val="136A59BA"/>
    <w:rsid w:val="147464FF"/>
    <w:rsid w:val="177776FA"/>
    <w:rsid w:val="181E05F5"/>
    <w:rsid w:val="189C1C17"/>
    <w:rsid w:val="1CB558D8"/>
    <w:rsid w:val="1D0E3666"/>
    <w:rsid w:val="1D880D7F"/>
    <w:rsid w:val="1DCE1462"/>
    <w:rsid w:val="1EE56B6B"/>
    <w:rsid w:val="1F5A27C0"/>
    <w:rsid w:val="1F772809"/>
    <w:rsid w:val="22302D0F"/>
    <w:rsid w:val="24881F80"/>
    <w:rsid w:val="248C3A53"/>
    <w:rsid w:val="268572D3"/>
    <w:rsid w:val="28491847"/>
    <w:rsid w:val="28B81D56"/>
    <w:rsid w:val="2C4F7DD8"/>
    <w:rsid w:val="2CFB6376"/>
    <w:rsid w:val="2DD708A7"/>
    <w:rsid w:val="2E722193"/>
    <w:rsid w:val="2E8B5196"/>
    <w:rsid w:val="30E42DA2"/>
    <w:rsid w:val="316E7FA0"/>
    <w:rsid w:val="322D1142"/>
    <w:rsid w:val="32A125CC"/>
    <w:rsid w:val="34E21176"/>
    <w:rsid w:val="355D3434"/>
    <w:rsid w:val="3857147D"/>
    <w:rsid w:val="385F4E22"/>
    <w:rsid w:val="3933762B"/>
    <w:rsid w:val="39AE33E0"/>
    <w:rsid w:val="3A0E6F6F"/>
    <w:rsid w:val="3A5C17D2"/>
    <w:rsid w:val="3AE77BE3"/>
    <w:rsid w:val="3D312390"/>
    <w:rsid w:val="3DF80910"/>
    <w:rsid w:val="3E041639"/>
    <w:rsid w:val="41916557"/>
    <w:rsid w:val="41B6384B"/>
    <w:rsid w:val="42AD2B0E"/>
    <w:rsid w:val="44946645"/>
    <w:rsid w:val="451178F6"/>
    <w:rsid w:val="457A37A9"/>
    <w:rsid w:val="47EA7299"/>
    <w:rsid w:val="48C43536"/>
    <w:rsid w:val="4B29710E"/>
    <w:rsid w:val="4B4A3DA9"/>
    <w:rsid w:val="4B8A2C2F"/>
    <w:rsid w:val="4D2459E4"/>
    <w:rsid w:val="4D250D78"/>
    <w:rsid w:val="4F2A1919"/>
    <w:rsid w:val="4F5057B5"/>
    <w:rsid w:val="4F820557"/>
    <w:rsid w:val="502C2AAE"/>
    <w:rsid w:val="518749F1"/>
    <w:rsid w:val="54381767"/>
    <w:rsid w:val="57E302E3"/>
    <w:rsid w:val="58DD04B4"/>
    <w:rsid w:val="5A8F7B37"/>
    <w:rsid w:val="5DA566C4"/>
    <w:rsid w:val="5E6C41BB"/>
    <w:rsid w:val="6001700A"/>
    <w:rsid w:val="632C73F6"/>
    <w:rsid w:val="64167665"/>
    <w:rsid w:val="658C0357"/>
    <w:rsid w:val="66024EB3"/>
    <w:rsid w:val="66D16197"/>
    <w:rsid w:val="678C6406"/>
    <w:rsid w:val="6B837B62"/>
    <w:rsid w:val="6C357329"/>
    <w:rsid w:val="6C5339AF"/>
    <w:rsid w:val="6D827DD5"/>
    <w:rsid w:val="6E69312B"/>
    <w:rsid w:val="70EC37CF"/>
    <w:rsid w:val="73D20883"/>
    <w:rsid w:val="78C63256"/>
    <w:rsid w:val="7ACD7351"/>
    <w:rsid w:val="7BEA736E"/>
    <w:rsid w:val="7C7057CD"/>
    <w:rsid w:val="7D0B6B28"/>
    <w:rsid w:val="7F0E1E6E"/>
    <w:rsid w:val="7F3C1D9F"/>
    <w:rsid w:val="7F681B9C"/>
    <w:rsid w:val="7F9B32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qFormat/>
    <w:uiPriority w:val="0"/>
    <w:pPr>
      <w:spacing w:after="120"/>
    </w:pPr>
    <w:rPr>
      <w:color w:val="000000"/>
    </w:rPr>
  </w:style>
  <w:style w:type="paragraph" w:styleId="5">
    <w:name w:val="Document Map"/>
    <w:basedOn w:val="1"/>
    <w:link w:val="23"/>
    <w:semiHidden/>
    <w:unhideWhenUsed/>
    <w:qFormat/>
    <w:uiPriority w:val="99"/>
    <w:rPr>
      <w:rFonts w:ascii="宋体"/>
      <w:sz w:val="18"/>
      <w:szCs w:val="18"/>
    </w:rPr>
  </w:style>
  <w:style w:type="paragraph" w:styleId="6">
    <w:name w:val="Plain Text"/>
    <w:basedOn w:val="1"/>
    <w:link w:val="18"/>
    <w:qFormat/>
    <w:uiPriority w:val="0"/>
    <w:rPr>
      <w:rFonts w:ascii="宋体" w:hAnsi="Courier New"/>
    </w:rPr>
  </w:style>
  <w:style w:type="paragraph" w:styleId="7">
    <w:name w:val="Date"/>
    <w:basedOn w:val="1"/>
    <w:next w:val="1"/>
    <w:link w:val="17"/>
    <w:qFormat/>
    <w:uiPriority w:val="0"/>
    <w:pPr>
      <w:ind w:left="100" w:leftChars="2500"/>
    </w:pPr>
    <w:rPr>
      <w:sz w:val="28"/>
    </w:rPr>
  </w:style>
  <w:style w:type="paragraph" w:styleId="8">
    <w:name w:val="Balloon Text"/>
    <w:basedOn w:val="1"/>
    <w:link w:val="29"/>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正文文本 Char"/>
    <w:basedOn w:val="14"/>
    <w:link w:val="2"/>
    <w:qFormat/>
    <w:uiPriority w:val="0"/>
    <w:rPr>
      <w:rFonts w:ascii="Times New Roman" w:hAnsi="Times New Roman" w:eastAsia="宋体" w:cs="Times New Roman"/>
      <w:color w:val="000000"/>
      <w:szCs w:val="20"/>
    </w:rPr>
  </w:style>
  <w:style w:type="character" w:customStyle="1" w:styleId="17">
    <w:name w:val="日期 Char"/>
    <w:basedOn w:val="14"/>
    <w:link w:val="7"/>
    <w:qFormat/>
    <w:uiPriority w:val="0"/>
    <w:rPr>
      <w:rFonts w:ascii="Times New Roman" w:hAnsi="Times New Roman" w:eastAsia="宋体" w:cs="Times New Roman"/>
      <w:sz w:val="28"/>
      <w:szCs w:val="20"/>
    </w:rPr>
  </w:style>
  <w:style w:type="character" w:customStyle="1" w:styleId="18">
    <w:name w:val="纯文本 Char"/>
    <w:basedOn w:val="14"/>
    <w:link w:val="6"/>
    <w:qFormat/>
    <w:uiPriority w:val="0"/>
    <w:rPr>
      <w:rFonts w:ascii="宋体" w:hAnsi="Courier New" w:eastAsia="宋体" w:cs="Times New Roman"/>
      <w:szCs w:val="20"/>
    </w:rPr>
  </w:style>
  <w:style w:type="character" w:customStyle="1" w:styleId="19">
    <w:name w:val="页眉 Char"/>
    <w:basedOn w:val="14"/>
    <w:link w:val="10"/>
    <w:qFormat/>
    <w:uiPriority w:val="99"/>
    <w:rPr>
      <w:rFonts w:ascii="Times New Roman" w:hAnsi="Times New Roman" w:eastAsia="宋体" w:cs="Times New Roman"/>
      <w:sz w:val="18"/>
      <w:szCs w:val="18"/>
    </w:rPr>
  </w:style>
  <w:style w:type="character" w:customStyle="1" w:styleId="20">
    <w:name w:val="页脚 Char"/>
    <w:basedOn w:val="14"/>
    <w:link w:val="9"/>
    <w:qFormat/>
    <w:uiPriority w:val="99"/>
    <w:rPr>
      <w:rFonts w:ascii="Times New Roman" w:hAnsi="Times New Roman" w:eastAsia="宋体" w:cs="Times New Roman"/>
      <w:sz w:val="18"/>
      <w:szCs w:val="18"/>
    </w:rPr>
  </w:style>
  <w:style w:type="character" w:customStyle="1" w:styleId="21">
    <w:name w:val="标题 1 Char"/>
    <w:basedOn w:val="14"/>
    <w:link w:val="3"/>
    <w:qFormat/>
    <w:uiPriority w:val="9"/>
    <w:rPr>
      <w:rFonts w:ascii="Times New Roman" w:hAnsi="Times New Roman" w:eastAsia="宋体" w:cs="Times New Roman"/>
      <w:b/>
      <w:bCs/>
      <w:kern w:val="44"/>
      <w:sz w:val="44"/>
      <w:szCs w:val="44"/>
    </w:rPr>
  </w:style>
  <w:style w:type="character" w:customStyle="1" w:styleId="22">
    <w:name w:val="标题 2 Char"/>
    <w:basedOn w:val="14"/>
    <w:link w:val="4"/>
    <w:qFormat/>
    <w:uiPriority w:val="9"/>
    <w:rPr>
      <w:rFonts w:asciiTheme="majorHAnsi" w:hAnsiTheme="majorHAnsi" w:eastAsiaTheme="majorEastAsia" w:cstheme="majorBidi"/>
      <w:b/>
      <w:bCs/>
      <w:sz w:val="32"/>
      <w:szCs w:val="32"/>
    </w:rPr>
  </w:style>
  <w:style w:type="character" w:customStyle="1" w:styleId="23">
    <w:name w:val="文档结构图 Char"/>
    <w:basedOn w:val="14"/>
    <w:link w:val="5"/>
    <w:semiHidden/>
    <w:qFormat/>
    <w:uiPriority w:val="99"/>
    <w:rPr>
      <w:rFonts w:ascii="宋体" w:hAnsi="Times New Roman" w:eastAsia="宋体" w:cs="Times New Roman"/>
      <w:sz w:val="18"/>
      <w:szCs w:val="18"/>
    </w:rPr>
  </w:style>
  <w:style w:type="paragraph" w:customStyle="1" w:styleId="24">
    <w:name w:val="列出段落1"/>
    <w:basedOn w:val="1"/>
    <w:link w:val="25"/>
    <w:qFormat/>
    <w:uiPriority w:val="34"/>
    <w:pPr>
      <w:ind w:firstLine="420" w:firstLineChars="200"/>
    </w:pPr>
    <w:rPr>
      <w:sz w:val="24"/>
      <w:szCs w:val="24"/>
    </w:rPr>
  </w:style>
  <w:style w:type="character" w:customStyle="1" w:styleId="25">
    <w:name w:val="列出段落 Char"/>
    <w:link w:val="24"/>
    <w:qFormat/>
    <w:uiPriority w:val="34"/>
    <w:rPr>
      <w:rFonts w:ascii="Times New Roman" w:hAnsi="Times New Roman" w:eastAsia="宋体" w:cs="Times New Roman"/>
      <w:sz w:val="24"/>
      <w:szCs w:val="24"/>
    </w:rPr>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框文本 Char"/>
    <w:basedOn w:val="14"/>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1252</Words>
  <Characters>7143</Characters>
  <Lines>59</Lines>
  <Paragraphs>16</Paragraphs>
  <TotalTime>0</TotalTime>
  <ScaleCrop>false</ScaleCrop>
  <LinksUpToDate>false</LinksUpToDate>
  <CharactersWithSpaces>8379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2023-12-26T05:21:00Z</dcterms:created>
  <dc:creator>Administrator</dc:creator>
  <cp:lastModifiedBy>吴微</cp:lastModifiedBy>
  <dcterms:modified xsi:type="dcterms:W3CDTF">2024-04-08T08:22:37Z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